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60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5C80AD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5C80AD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安装</w:t>
        </w:r>
        <w:r>
          <w:rPr>
            <w:spacing w:val="-2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3</w:t>
      </w:r>
      <w:hyperlink w:history="true" w:anchor="_bookmark1">
        <w:r>
          <w:t>需要</w:t>
        </w:r>
        <w:r>
          <w:rPr>
            <w:spacing w:val="-2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600"/>
          <w:cols w:num="2" w:equalWidth="0">
            <w:col w:w="5069" w:space="513"/>
            <w:col w:w="605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771867</wp:posOffset>
                </wp:positionV>
                <wp:extent cx="7772400" cy="3340100"/>
                <wp:effectExtent l="0" t="0" r="0" b="0"/>
                <wp:wrapNone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7772400" cy="3340100"/>
                          <a:chExt cx="7772400" cy="3340100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305600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0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3901884" y="0"/>
                            <a:ext cx="3562350" cy="334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0" h="3340100">
                                <a:moveTo>
                                  <a:pt x="356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0100"/>
                                </a:lnTo>
                                <a:lnTo>
                                  <a:pt x="3562350" y="3340100"/>
                                </a:lnTo>
                                <a:lnTo>
                                  <a:pt x="356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3943350" y="41465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5102" y="1005052"/>
                            <a:ext cx="3277730" cy="1179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19"/>
                        <wps:cNvSpPr txBox="1"/>
                        <wps:spPr>
                          <a:xfrm>
                            <a:off x="0" y="305600"/>
                            <a:ext cx="3902075" cy="2616835"/>
                          </a:xfrm>
                          <a:prstGeom prst="rect">
                            <a:avLst/>
                          </a:prstGeom>
                          <a:solidFill>
                            <a:srgbClr val="5C80A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7"/>
                              </w:pPr>
                              <w:r>
                                <w:t>1000级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55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rPr>
                                  <w:spacing w:val="-6"/>
                                </w:rPr>
                                <w:t>水位和温度数据记录仪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0" name="图像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图像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3526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1" name="图像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图像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9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2" name="组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组2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3" name="图2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457193</wp:posOffset>
                </wp:positionH>
                <wp:positionV relativeFrom="paragraph">
                  <wp:posOffset>350099</wp:posOffset>
                </wp:positionV>
                <wp:extent cx="179070" cy="356235"/>
                <wp:effectExtent l="0" t="0" r="0" b="0"/>
                <wp:wrapTopAndBottom/>
                <wp:docPr id="25" name="图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图25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755862</wp:posOffset>
                </wp:positionH>
                <wp:positionV relativeFrom="paragraph">
                  <wp:posOffset>350099</wp:posOffset>
                </wp:positionV>
                <wp:extent cx="177800" cy="35623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1088142</wp:posOffset>
                </wp:positionH>
                <wp:positionV relativeFrom="paragraph">
                  <wp:posOffset>310929</wp:posOffset>
                </wp:positionV>
                <wp:extent cx="367665" cy="401955"/>
                <wp:effectExtent l="0" t="0" r="0" b="0"/>
                <wp:wrapTopAndBottom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28" name="图28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5064075</wp:posOffset>
                </wp:positionH>
                <wp:positionV relativeFrom="paragraph">
                  <wp:posOffset>284010</wp:posOffset>
                </wp:positionV>
                <wp:extent cx="2251710" cy="430530"/>
                <wp:effectExtent l="0" t="0" r="0" b="0"/>
                <wp:wrapTopAndBottom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5" name="图35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图像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形44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pgSz w:w="12240" w:h="15840"/>
          <w:pgMar w:header="148" w:footer="0" w:top="1460" w:bottom="0" w:left="0" w:right="600"/>
        </w:sectPr>
      </w:pPr>
    </w:p>
    <w:p>
      <w:pPr>
        <w:pStyle w:val="P68B1DB1-Heading110"/>
        <w:spacing w:before="141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75"/>
        <w:ind w:left="720"/>
      </w:pPr>
      <w:r>
        <w:t>Level1000是一款水位和温度数据记录仪。</w:t>
      </w:r>
      <w:r>
        <w:t>不锈钢外壳允许该设备用于淡水应用。</w:t>
      </w:r>
      <w:r>
        <w:t xml:space="preserve">该设备配备了一个30 PSIA传感器，允许该设备测量低至30英尺的水。</w:t>
      </w:r>
    </w:p>
    <w:p>
      <w:pPr>
        <w:pStyle w:val="BodyText"/>
        <w:spacing w:line="249" w:lineRule="auto" w:before="93"/>
        <w:ind w:left="720" w:right="86"/>
      </w:pPr>
      <w:r>
        <w:t>Level1000没有大气压力补偿，因此在将器械浸入水中之前应读取读数。</w:t>
      </w:r>
      <w:r>
        <w:t>然后需要从所有读数中减去该读数，以提供准确的水位测量。</w:t>
      </w:r>
    </w:p>
    <w:p>
      <w:pPr>
        <w:pStyle w:val="P68B1DB1-Heading211"/>
        <w:spacing w:before="145"/>
      </w:pPr>
      <w:r>
        <w:rPr>
          <w:spacing w:val="-2"/>
        </w:rPr>
        <w:t>耐水性</w:t>
      </w:r>
    </w:p>
    <w:p>
      <w:pPr>
        <w:pStyle w:val="BodyText"/>
        <w:spacing w:line="249" w:lineRule="auto" w:before="96"/>
        <w:ind w:left="720" w:right="-2"/>
      </w:pPr>
      <w:r>
        <w:t>Level1000可完全潜水，防护等级为IP68。</w:t>
      </w:r>
      <w:r>
        <w:t>它可以放置在水深达30英尺（9米）的环境</w:t>
      </w:r>
    </w:p>
    <w:p>
      <w:pPr>
        <w:pStyle w:val="BodyText"/>
        <w:spacing w:before="267"/>
      </w:pPr>
    </w:p>
    <w:p>
      <w:pPr>
        <w:pStyle w:val="P68B1DB1-Heading110"/>
      </w:pPr>
      <w:r>
        <w:t>安装</w:t>
      </w:r>
      <w:r>
        <w:rPr>
          <w:spacing w:val="-2"/>
        </w:rPr>
        <w:t>指南</w:t>
      </w:r>
    </w:p>
    <w:p>
      <w:pPr>
        <w:pStyle w:val="P68B1DB1-Heading212"/>
      </w:pPr>
      <w:r>
        <w:t>安装接口</w:t>
      </w:r>
      <w:r>
        <w:rPr>
          <w:spacing w:val="-2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5C80AD"/>
        </w:rPr>
        <w:t xml:space="preserve">IFC 200</w:t>
      </w:r>
      <w:r>
        <w:t xml:space="preserve">- 将设备插入USB端口。</w:t>
      </w:r>
      <w:r>
        <w:t>驱动程序将自动安装。</w:t>
      </w:r>
    </w:p>
    <w:p>
      <w:pPr>
        <w:pStyle w:val="P68B1DB1-Heading211"/>
        <w:spacing w:before="232"/>
      </w:pPr>
      <w:r>
        <w:rPr>
          <w:spacing w:val="-2"/>
          <w:w w:val="110"/>
        </w:rPr>
        <w:t>入门</w:t>
      </w:r>
    </w:p>
    <w:p>
      <w:pPr>
        <w:pStyle w:val="BodyText"/>
        <w:spacing w:line="249" w:lineRule="auto" w:before="96"/>
        <w:ind w:left="720"/>
      </w:pPr>
      <w:r>
        <w:t>要访问接口电缆的COM端口，请拧下键环端盖。</w:t>
      </w:r>
      <w:r>
        <w:t>将端盖拧到数据记录器上，直到看不到O形环，然后再展开</w:t>
      </w:r>
    </w:p>
    <w:p>
      <w:pPr>
        <w:pStyle w:val="P68B1DB1-Heading212"/>
        <w:spacing w:before="233"/>
      </w:pPr>
      <w:r>
        <w:t>安装</w:t>
      </w:r>
      <w:r>
        <w:rPr>
          <w:spacing w:val="-2"/>
        </w:rPr>
        <w:t>软件</w:t>
      </w:r>
    </w:p>
    <w:p>
      <w:pPr>
        <w:pStyle w:val="BodyText"/>
        <w:spacing w:line="254" w:lineRule="auto" w:before="96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17">
        <w:r>
          <w:rPr>
            <w:b/>
            <w:color w:val="5C80AD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212"/>
        <w:spacing w:before="225"/>
      </w:pPr>
      <w: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96" w:after="0"/>
        <w:ind w:left="899" w:right="0" w:hanging="179"/>
        <w:jc w:val="left"/>
        <w:rPr>
          <w:sz w:val="22"/>
        </w:rPr>
      </w:pPr>
      <w:r>
        <w:rPr>
          <w:w w:val="90"/>
        </w:rPr>
        <w:t>900335-00-</w:t>
      </w:r>
      <w:r>
        <w:rPr>
          <w:spacing w:val="-2"/>
          <w:w w:val="90"/>
        </w:rPr>
        <w:t>1000级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900298-00-</w:t>
      </w:r>
      <w:r>
        <w:rPr>
          <w:spacing w:val="-2"/>
          <w:w w:val="90"/>
        </w:rPr>
        <w:t xml:space="preserve">IFC 200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4"/>
        </w:rPr>
        <w:t>901747-00-TLH-5902更换电池</w:t>
      </w:r>
    </w:p>
    <w:p>
      <w:pPr>
        <w:pStyle w:val="Heading1"/>
        <w:spacing w:before="141"/>
        <w:ind w:left="410"/>
      </w:pPr>
      <w:r>
        <w:br w:type="column"/>
      </w:r>
      <w:r>
        <w:rPr>
          <w:color w:val="5C80AD"/>
          <w:w w:val="105"/>
        </w:rPr>
        <w:t>设备</w:t>
      </w:r>
      <w:r>
        <w:rPr>
          <w:color w:val="5C80AD"/>
          <w:spacing w:val="-2"/>
          <w:w w:val="105"/>
        </w:rPr>
        <w:t>操作</w:t>
      </w:r>
    </w:p>
    <w:p>
      <w:pPr>
        <w:pStyle w:val="P68B1DB1-Heading211"/>
        <w:ind w:left="410"/>
      </w:pPr>
      <w:r>
        <w:t>连接并启动数据</w:t>
      </w:r>
      <w:r>
        <w:rPr>
          <w:spacing w:val="-2"/>
        </w:rPr>
        <w:t>记录器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6" w:after="0"/>
        <w:ind w:left="698" w:right="468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1" w:after="0"/>
        <w:ind w:left="698" w:right="55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2" w:after="0"/>
        <w:ind w:left="698" w:right="390" w:hanging="288"/>
        <w:jc w:val="left"/>
        <w:rPr>
          <w:sz w:val="22"/>
        </w:rPr>
      </w:pPr>
      <w:r>
        <w:t>该设备将出现在“已连接设备”列表中，并突出显示所需的数据记录器。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1" w:after="0"/>
        <w:ind w:left="698" w:right="461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698" w:right="264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”用于同时管理多个记录器，“</w:t>
      </w:r>
      <w:r>
        <w:rPr>
          <w:b/>
          <w:i/>
        </w:rPr>
        <w:t>实时启动”</w:t>
      </w:r>
      <w:r>
        <w:rPr>
          <w:i/>
        </w:rPr>
        <w:t>在连接到记录器时存储数据集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94" w:after="0"/>
        <w:ind w:left="697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698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7"/>
        </w:rPr>
        <w:t>这</w:t>
      </w:r>
      <w:r>
        <w:t>取决</w:t>
      </w:r>
      <w:r>
        <w:t>于</w:t>
      </w:r>
      <w:r>
        <w:t>您</w:t>
      </w:r>
      <w:r>
        <w:rPr>
          <w:spacing w:val="-7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101" w:after="0"/>
        <w:ind w:left="698" w:right="49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89"/>
        <w:ind w:left="410" w:right="432" w:firstLine="0"/>
        <w:jc w:val="left"/>
        <w:rPr>
          <w:i/>
          <w:sz w:val="18"/>
        </w:rPr>
        <w:pStyle w:val="P68B1DB1-Normal13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pStyle w:val="BodyText"/>
        <w:spacing w:before="14"/>
        <w:rPr>
          <w:i/>
          <w:sz w:val="18"/>
        </w:rPr>
      </w:pPr>
    </w:p>
    <w:p>
      <w:pPr>
        <w:pStyle w:val="P68B1DB1-Heading212"/>
        <w:spacing w:before="0"/>
        <w:ind w:left="410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97" w:after="0"/>
        <w:ind w:left="697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9" w:lineRule="auto" w:before="126" w:after="0"/>
        <w:ind w:left="698" w:right="183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9" w:lineRule="auto" w:before="117" w:after="0"/>
        <w:ind w:left="698" w:right="789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9" w:lineRule="auto" w:before="116" w:after="0"/>
        <w:ind w:left="698" w:right="530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0" w:top="1220" w:bottom="280" w:left="0" w:right="600"/>
          <w:cols w:num="2" w:equalWidth="0">
            <w:col w:w="5895" w:space="40"/>
            <w:col w:w="570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7"/>
        <w:rPr>
          <w:sz w:val="18"/>
        </w:rPr>
      </w:pPr>
    </w:p>
    <w:p>
      <w:pPr>
        <w:spacing w:before="0"/>
        <w:ind w:left="0" w:right="117" w:firstLine="0"/>
        <w:jc w:val="right"/>
        <w:rPr>
          <w:sz w:val="18"/>
        </w:rPr>
        <w:pStyle w:val="P68B1DB1-Normal14"/>
      </w:pPr>
      <w:r>
        <w:t>产品</w:t>
      </w:r>
      <w:r>
        <w:t>用户</w:t>
      </w:r>
      <w:r>
        <w:t>指南</w:t>
      </w:r>
      <w:r>
        <w:rPr>
          <w:w w:val="90"/>
        </w:rPr>
        <w:t>|</w:t>
      </w:r>
      <w:r>
        <w:rPr>
          <w:spacing w:val="-10"/>
        </w:rPr>
        <w:t>2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header="148" w:footer="0" w:top="1220" w:bottom="280" w:left="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0" w:top="1460" w:bottom="280" w:left="0" w:right="600"/>
        </w:sectPr>
      </w:pPr>
    </w:p>
    <w:p>
      <w:pPr>
        <w:pStyle w:val="P68B1DB1-Heading110"/>
        <w:spacing w:before="142"/>
      </w:pPr>
      <w:bookmarkStart w:name="_bookmark1" w:id="2"/>
      <w:bookmarkEnd w:id="2"/>
      <w:r>
        <w:t>设备</w:t>
      </w:r>
      <w:r>
        <w:rPr>
          <w:spacing w:val="-2"/>
        </w:rPr>
        <w:t>维护</w:t>
      </w:r>
    </w:p>
    <w:p>
      <w:pPr>
        <w:pStyle w:val="P68B1DB1-Heading212"/>
        <w:spacing w:before="126"/>
      </w:pPr>
      <w:r>
        <w:t>电池</w:t>
      </w:r>
      <w:r>
        <w:rPr>
          <w:spacing w:val="-2"/>
        </w:rPr>
        <w:t>更换</w:t>
      </w:r>
    </w:p>
    <w:p>
      <w:pPr>
        <w:pStyle w:val="P68B1DB1-BodyText15"/>
        <w:spacing w:line="249" w:lineRule="auto" w:before="96"/>
        <w:ind w:left="720"/>
      </w:pPr>
      <w:r>
        <w:rPr>
          <w:spacing w:val="-2"/>
        </w:rPr>
        <w:t>材料：</w:t>
      </w:r>
      <w:r>
        <w:rPr>
          <w:spacing w:val="-2"/>
        </w:rPr>
        <w:t>卡</w:t>
      </w:r>
      <w:r>
        <w:rPr>
          <w:spacing w:val="-2"/>
        </w:rPr>
        <w:t>环</w:t>
      </w:r>
      <w:r>
        <w:rPr>
          <w:spacing w:val="-2"/>
        </w:rPr>
        <w:t>钳、</w:t>
      </w:r>
      <w:r>
        <w:rPr>
          <w:spacing w:val="-2"/>
        </w:rPr>
        <w:t>9/16</w:t>
      </w:r>
      <w:r>
        <w:rPr>
          <w:spacing w:val="-2"/>
        </w:rPr>
        <w:t>英寸</w:t>
      </w:r>
      <w:r>
        <w:rPr>
          <w:spacing w:val="-2"/>
        </w:rPr>
        <w:t>（15</w:t>
      </w:r>
      <w:r>
        <w:rPr>
          <w:spacing w:val="-2"/>
        </w:rPr>
        <w:t>mm）</w:t>
      </w:r>
      <w:r>
        <w:rPr>
          <w:spacing w:val="-2"/>
        </w:rPr>
        <w:t>扳手</w:t>
      </w:r>
      <w:r>
        <w:rPr>
          <w:spacing w:val="-2"/>
        </w:rPr>
        <w:t>和</w:t>
      </w:r>
      <w:r>
        <w:t>更换电池（TLH-5902）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0" w:lineRule="auto" w:before="91" w:after="0"/>
        <w:ind w:left="1007" w:right="0" w:hanging="287"/>
        <w:jc w:val="left"/>
        <w:rPr>
          <w:sz w:val="22"/>
        </w:rPr>
      </w:pPr>
      <w:r>
        <w:t>取下</w:t>
      </w:r>
      <w:r>
        <w:rPr>
          <w:spacing w:val="-11"/>
        </w:rPr>
        <w:t>数据记录器</w:t>
      </w:r>
      <w:r>
        <w:t>的</w:t>
      </w:r>
      <w:r>
        <w:t>端</w:t>
      </w:r>
      <w:r>
        <w:t>盖</w:t>
      </w:r>
      <w:r>
        <w:rPr>
          <w:spacing w:val="-2"/>
        </w:rPr>
        <w:t>。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0" w:lineRule="auto" w:before="102" w:after="0"/>
        <w:ind w:left="1007" w:right="0" w:hanging="287"/>
        <w:jc w:val="left"/>
        <w:rPr>
          <w:sz w:val="22"/>
        </w:rPr>
      </w:pPr>
      <w:r>
        <w:t>用钳子拆</w:t>
      </w:r>
      <w:r>
        <w:t>下</w:t>
      </w:r>
      <w:r>
        <w:t>固定</w:t>
      </w:r>
      <w:r>
        <w:t>卡子</w:t>
      </w:r>
      <w:r>
        <w:rPr>
          <w:spacing w:val="-2"/>
        </w:rPr>
        <w:t>。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0" w:lineRule="auto" w:before="101" w:after="0"/>
        <w:ind w:left="1007" w:right="0" w:hanging="287"/>
        <w:jc w:val="left"/>
        <w:rPr>
          <w:sz w:val="22"/>
        </w:rPr>
      </w:pPr>
      <w:r>
        <w:rPr>
          <w:spacing w:val="-2"/>
        </w:rPr>
        <w:t>取下白色Teflon垫圈。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9" w:lineRule="auto" w:before="101" w:after="0"/>
        <w:ind w:left="1007" w:right="480" w:hanging="288"/>
        <w:jc w:val="left"/>
        <w:rPr>
          <w:sz w:val="22"/>
        </w:rPr>
      </w:pPr>
      <w:r>
        <w:rPr>
          <w:spacing w:val="-6"/>
        </w:rPr>
        <w:t>使用</w:t>
      </w:r>
      <w:r>
        <w:rPr>
          <w:spacing w:val="-6"/>
        </w:rPr>
        <w:t>9/16</w:t>
      </w:r>
      <w:r>
        <w:rPr>
          <w:spacing w:val="-6"/>
        </w:rPr>
        <w:t xml:space="preserve">英寸（15 mm）</w:t>
      </w:r>
      <w:r>
        <w:rPr>
          <w:spacing w:val="-6"/>
        </w:rPr>
        <w:t>扳手</w:t>
      </w:r>
      <w:r>
        <w:rPr>
          <w:spacing w:val="-6"/>
        </w:rPr>
        <w:t>非常</w:t>
      </w:r>
      <w:r>
        <w:t>小心地拆卸数据记录器的NPT端。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9" w:lineRule="auto" w:before="92" w:after="0"/>
        <w:ind w:left="1007" w:right="157" w:hanging="288"/>
        <w:jc w:val="left"/>
        <w:rPr>
          <w:sz w:val="22"/>
        </w:rPr>
      </w:pPr>
      <w:r>
        <w:t>一旦NPT端完全拧松，轻轻地将电路板滑出外壳。</w:t>
      </w:r>
      <w:r>
        <w:t>小心不要折断或急剧弯曲液位传感器和电子设备之间的电缆。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9" w:lineRule="auto" w:before="93" w:after="0"/>
        <w:ind w:left="1007" w:right="122" w:hanging="288"/>
        <w:jc w:val="left"/>
        <w:rPr>
          <w:sz w:val="22"/>
        </w:rPr>
      </w:pPr>
      <w:r>
        <w:t>电池就是电路板上的紫色圆柱体</w:t>
      </w:r>
    </w:p>
    <w:p>
      <w:pPr>
        <w:pStyle w:val="ListParagraph"/>
        <w:numPr>
          <w:ilvl w:val="1"/>
          <w:numId w:val="3"/>
        </w:numPr>
        <w:tabs>
          <w:tab w:pos="714" w:val="left" w:leader="none"/>
        </w:tabs>
        <w:spacing w:line="249" w:lineRule="auto" w:before="162" w:after="0"/>
        <w:ind w:left="714" w:right="384" w:hanging="288"/>
        <w:jc w:val="left"/>
        <w:rPr>
          <w:i/>
          <w:sz w:val="22"/>
        </w:rPr>
      </w:pPr>
      <w:r>
        <w:br w:type="column"/>
        <w:t>一次插入一根新电池导线，</w:t>
      </w:r>
      <w:r>
        <w:t>用</w:t>
      </w:r>
      <w:r>
        <w:t>食指</w:t>
      </w:r>
      <w:r>
        <w:rPr>
          <w:spacing w:val="-8"/>
        </w:rPr>
        <w:t>用力按压</w:t>
      </w:r>
      <w:r>
        <w:t>，</w:t>
      </w:r>
      <w:r>
        <w:t>确保</w:t>
      </w:r>
      <w:r>
        <w:rPr>
          <w:spacing w:val="-2"/>
        </w:rPr>
        <w:t>导线</w:t>
      </w:r>
      <w:r>
        <w:rPr>
          <w:spacing w:val="-2"/>
        </w:rPr>
        <w:t>固定</w:t>
      </w:r>
      <w:r>
        <w:rPr>
          <w:spacing w:val="-2"/>
        </w:rPr>
        <w:t>在</w:t>
      </w:r>
      <w:r>
        <w:rPr>
          <w:spacing w:val="-2"/>
        </w:rPr>
        <w:t>其</w:t>
      </w:r>
      <w:r>
        <w:rPr>
          <w:spacing w:val="-2"/>
        </w:rPr>
        <w:t>端子中。</w:t>
      </w:r>
      <w:r>
        <w:rPr>
          <w:spacing w:val="-9"/>
        </w:rPr>
        <w:t>注意</w:t>
      </w:r>
      <w:r>
        <w:rPr>
          <w:i/>
          <w:spacing w:val="-2"/>
        </w:rPr>
        <w:t>：</w:t>
      </w:r>
      <w:r>
        <w:rPr>
          <w:i/>
          <w:spacing w:val="-2"/>
        </w:rPr>
        <w:t>电池</w:t>
      </w:r>
      <w:r>
        <w:rPr>
          <w:i/>
          <w:spacing w:val="-2"/>
        </w:rPr>
        <w:t>应</w:t>
      </w:r>
      <w:r>
        <w:rPr>
          <w:i/>
          <w:spacing w:val="-2"/>
        </w:rPr>
        <w:t>平放</w:t>
      </w:r>
      <w:r>
        <w:rPr>
          <w:i/>
          <w:spacing w:val="-2"/>
        </w:rPr>
        <w:t>在</w:t>
      </w:r>
      <w:r>
        <w:rPr>
          <w:i/>
          <w:spacing w:val="-2"/>
        </w:rPr>
        <w:t>电路</w:t>
      </w:r>
      <w:r>
        <w:rPr>
          <w:i/>
          <w:spacing w:val="-2"/>
        </w:rPr>
        <w:t>板上</w:t>
      </w:r>
      <w:r>
        <w:rPr>
          <w:i/>
          <w:spacing w:val="-2"/>
        </w:rPr>
        <w:t>，</w:t>
      </w:r>
      <w:r>
        <w:rPr>
          <w:i/>
          <w:spacing w:val="-2"/>
        </w:rPr>
        <w:t>正极</w:t>
      </w:r>
      <w:r>
        <w:rPr>
          <w:i/>
          <w:spacing w:val="-2"/>
        </w:rPr>
        <w:t>引线</w:t>
      </w:r>
      <w:r>
        <w:rPr>
          <w:i/>
        </w:rPr>
        <w:t>应最靠近通信插孔。</w:t>
      </w:r>
    </w:p>
    <w:p>
      <w:pPr>
        <w:pStyle w:val="ListParagraph"/>
        <w:numPr>
          <w:ilvl w:val="1"/>
          <w:numId w:val="3"/>
        </w:numPr>
        <w:tabs>
          <w:tab w:pos="714" w:val="left" w:leader="none"/>
        </w:tabs>
        <w:spacing w:line="249" w:lineRule="auto" w:before="94" w:after="0"/>
        <w:ind w:left="714" w:right="291" w:hanging="288"/>
        <w:jc w:val="left"/>
        <w:rPr>
          <w:sz w:val="22"/>
        </w:rPr>
      </w:pPr>
      <w:r>
        <w:t>将电子设备重新插入管中。确保电缆没有扭曲、急剧弯曲或扭结。</w:t>
      </w:r>
      <w:r>
        <w:t>从连接到电路板，它应该运行对电池，然后下来的传感器。</w:t>
      </w:r>
    </w:p>
    <w:p>
      <w:pPr>
        <w:pStyle w:val="ListParagraph"/>
        <w:numPr>
          <w:ilvl w:val="1"/>
          <w:numId w:val="3"/>
        </w:numPr>
        <w:tabs>
          <w:tab w:pos="714" w:val="left" w:leader="none"/>
        </w:tabs>
        <w:spacing w:line="249" w:lineRule="auto" w:before="93" w:after="0"/>
        <w:ind w:left="714" w:right="182" w:hanging="288"/>
        <w:jc w:val="left"/>
        <w:rPr>
          <w:sz w:val="22"/>
        </w:rPr>
      </w:pPr>
      <w:r>
        <w:t>非常</w:t>
      </w:r>
      <w:r>
        <w:t>小心</w:t>
      </w:r>
      <w:r>
        <w:rPr>
          <w:spacing w:val="-12"/>
        </w:rPr>
        <w:t>地</w:t>
      </w:r>
      <w:r>
        <w:t>将</w:t>
      </w:r>
      <w:r>
        <w:t>NPT</w:t>
      </w:r>
      <w:r>
        <w:t>端</w:t>
      </w:r>
      <w:r>
        <w:t>盖</w:t>
      </w:r>
      <w:r>
        <w:rPr>
          <w:spacing w:val="-12"/>
        </w:rPr>
        <w:t>拧</w:t>
      </w:r>
      <w:r>
        <w:t>回到</w:t>
      </w:r>
      <w:r>
        <w:t>管子上</w:t>
      </w:r>
      <w:r>
        <w:rPr>
          <w:spacing w:val="-6"/>
        </w:rPr>
        <w:t>，</w:t>
      </w:r>
      <w:r>
        <w:rPr>
          <w:spacing w:val="-6"/>
        </w:rPr>
        <w:t>确保</w:t>
      </w:r>
      <w:r>
        <w:rPr>
          <w:spacing w:val="-6"/>
        </w:rPr>
        <w:t>电子元件</w:t>
      </w:r>
      <w:r>
        <w:rPr>
          <w:spacing w:val="-6"/>
        </w:rPr>
        <w:t>与</w:t>
      </w:r>
      <w:r>
        <w:rPr>
          <w:spacing w:val="-6"/>
        </w:rPr>
        <w:t>端</w:t>
      </w:r>
      <w:r>
        <w:rPr>
          <w:spacing w:val="-6"/>
        </w:rPr>
        <w:t>盖一起旋转。</w:t>
      </w:r>
    </w:p>
    <w:p>
      <w:pPr>
        <w:pStyle w:val="ListParagraph"/>
        <w:numPr>
          <w:ilvl w:val="1"/>
          <w:numId w:val="3"/>
        </w:numPr>
        <w:tabs>
          <w:tab w:pos="714" w:val="left" w:leader="none"/>
        </w:tabs>
        <w:spacing w:line="249" w:lineRule="auto" w:before="91" w:after="0"/>
        <w:ind w:left="714" w:right="448" w:hanging="288"/>
        <w:jc w:val="left"/>
        <w:rPr>
          <w:sz w:val="22"/>
        </w:rPr>
      </w:pPr>
      <w:r>
        <w:rPr>
          <w:spacing w:val="-2"/>
        </w:rPr>
        <w:t>插入</w:t>
      </w:r>
      <w:r>
        <w:rPr>
          <w:spacing w:val="-2"/>
        </w:rPr>
        <w:t>Teflon</w:t>
      </w:r>
      <w:r>
        <w:rPr>
          <w:spacing w:val="-2"/>
        </w:rPr>
        <w:t>垫圈</w:t>
      </w:r>
      <w:r>
        <w:rPr>
          <w:spacing w:val="-2"/>
        </w:rPr>
        <w:t>和</w:t>
      </w:r>
      <w:r>
        <w:rPr>
          <w:spacing w:val="-2"/>
        </w:rPr>
        <w:t>固定</w:t>
      </w:r>
      <w:r>
        <w:rPr>
          <w:spacing w:val="-2"/>
        </w:rPr>
        <w:t>夹</w:t>
      </w:r>
      <w:r>
        <w:rPr>
          <w:spacing w:val="-2"/>
        </w:rPr>
        <w:t>以</w:t>
      </w:r>
      <w:r>
        <w:rPr>
          <w:spacing w:val="-2"/>
        </w:rPr>
        <w:t>固定</w:t>
      </w:r>
      <w:r>
        <w:t>电子设备。</w:t>
      </w:r>
    </w:p>
    <w:p>
      <w:pPr>
        <w:pStyle w:val="ListParagraph"/>
        <w:numPr>
          <w:ilvl w:val="1"/>
          <w:numId w:val="3"/>
        </w:numPr>
        <w:tabs>
          <w:tab w:pos="713" w:val="left" w:leader="none"/>
        </w:tabs>
        <w:spacing w:line="240" w:lineRule="auto" w:before="92" w:after="0"/>
        <w:ind w:left="713" w:right="0" w:hanging="287"/>
        <w:jc w:val="left"/>
        <w:rPr>
          <w:sz w:val="22"/>
        </w:rPr>
      </w:pPr>
      <w:r>
        <w:t>更换</w:t>
      </w:r>
      <w:r>
        <w:t>端</w:t>
      </w:r>
      <w:r>
        <w:rPr>
          <w:spacing w:val="-4"/>
        </w:rPr>
        <w:t>盖。</w:t>
      </w:r>
    </w:p>
    <w:p>
      <w:pPr>
        <w:pStyle w:val="P68B1DB1-Heading216"/>
        <w:spacing w:before="242"/>
        <w:ind w:left="426"/>
      </w:pPr>
      <w:r>
        <w:t>重新校准</w:t>
      </w:r>
    </w:p>
    <w:p>
      <w:pPr>
        <w:pStyle w:val="BodyText"/>
        <w:spacing w:line="249" w:lineRule="auto" w:before="96"/>
        <w:ind w:left="426"/>
      </w:pPr>
      <w:r>
        <w:t>建议每年重新校准</w:t>
      </w:r>
      <w:r>
        <w:t>要将设备送回进行校准，请访问</w:t>
      </w:r>
      <w:hyperlink r:id="rId17">
        <w:r>
          <w:rPr>
            <w:b/>
            <w:color w:val="5C80AD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0" w:top="1220" w:bottom="280" w:left="0" w:right="600"/>
          <w:cols w:num="2" w:equalWidth="0">
            <w:col w:w="5879" w:space="40"/>
            <w:col w:w="57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</w:p>
    <w:p>
      <w:pPr>
        <w:pStyle w:val="P68B1DB1-BodyText9"/>
        <w:spacing w:line="20" w:lineRule="exact"/>
        <w:ind w:left="720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6858000" cy="6350"/>
                <wp:effectExtent l="9525" t="0" r="0" b="3175"/>
                <wp:docPr id="47" name="组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组47"/>
                      <wpg:cNvGrpSpPr/>
                      <wpg:grpSpPr>
                        <a:xfrm>
                          <a:off x="0" y="0"/>
                          <a:ext cx="6858000" cy="6350"/>
                          <a:chExt cx="6858000" cy="6350"/>
                        </a:xfrm>
                      </wpg:grpSpPr>
                      <wps:wsp>
                        <wps:cNvPr id="48" name="图形48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183"/>
        <w:rPr>
          <w:sz w:val="32"/>
        </w:rPr>
      </w:pPr>
    </w:p>
    <w:p>
      <w:pPr>
        <w:pStyle w:val="Heading1"/>
        <w:spacing w:before="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505485</wp:posOffset>
                </wp:positionH>
                <wp:positionV relativeFrom="paragraph">
                  <wp:posOffset>67128</wp:posOffset>
                </wp:positionV>
                <wp:extent cx="362585" cy="558165"/>
                <wp:effectExtent l="0" t="0" r="0" b="0"/>
                <wp:wrapNone/>
                <wp:docPr id="49" name="图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图49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96"/>
                              </a:moveTo>
                              <a:lnTo>
                                <a:pt x="222415" y="501650"/>
                              </a:lnTo>
                              <a:lnTo>
                                <a:pt x="143700" y="501650"/>
                              </a:lnTo>
                              <a:lnTo>
                                <a:pt x="139915" y="501650"/>
                              </a:lnTo>
                              <a:lnTo>
                                <a:pt x="136829" y="504596"/>
                              </a:lnTo>
                              <a:lnTo>
                                <a:pt x="136829" y="511797"/>
                              </a:lnTo>
                              <a:lnTo>
                                <a:pt x="139915" y="514718"/>
                              </a:lnTo>
                              <a:lnTo>
                                <a:pt x="222415" y="514718"/>
                              </a:lnTo>
                              <a:lnTo>
                                <a:pt x="225526" y="511797"/>
                              </a:lnTo>
                              <a:lnTo>
                                <a:pt x="225526" y="504596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80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5C80AD"/>
          <w:w w:val="105"/>
        </w:rPr>
        <w:t>产品支持</w:t>
      </w:r>
      <w:r>
        <w:rPr>
          <w:color w:val="5C80AD"/>
          <w:spacing w:val="-2"/>
          <w:w w:val="105"/>
        </w:rPr>
        <w:t>故障排除：</w:t>
      </w:r>
    </w:p>
    <w:p>
      <w:pPr>
        <w:pStyle w:val="ListParagraph"/>
        <w:numPr>
          <w:ilvl w:val="2"/>
          <w:numId w:val="3"/>
        </w:numPr>
        <w:tabs>
          <w:tab w:pos="1866" w:val="left" w:leader="none"/>
        </w:tabs>
        <w:spacing w:line="240" w:lineRule="auto" w:before="74" w:after="0"/>
        <w:ind w:left="1866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b/>
          <w:color w:val="5C80AD"/>
          <w:spacing w:val="-2"/>
        </w:rPr>
        <w:t>的</w:t>
      </w:r>
      <w:r>
        <w:rPr>
          <w:spacing w:val="-2"/>
        </w:rPr>
        <w:t>在线资源</w:t>
      </w:r>
      <w:hyperlink r:id="rId18">
        <w:r>
          <w:rPr>
            <w:b/>
            <w:color w:val="5C80AD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ListParagraph"/>
        <w:numPr>
          <w:ilvl w:val="2"/>
          <w:numId w:val="3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9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19">
        <w:r>
          <w:rPr>
            <w:b/>
            <w:color w:val="5C80AD"/>
            <w:spacing w:val="-2"/>
          </w:rPr>
          <w:t>support@madgetech.com。</w:t>
        </w:r>
      </w:hyperlink>
    </w:p>
    <w:p>
      <w:pPr>
        <w:pStyle w:val="BodyText"/>
        <w:spacing w:before="87"/>
      </w:pPr>
    </w:p>
    <w:p>
      <w:pPr>
        <w:pStyle w:val="Heading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457200</wp:posOffset>
                </wp:positionH>
                <wp:positionV relativeFrom="paragraph">
                  <wp:posOffset>68977</wp:posOffset>
                </wp:positionV>
                <wp:extent cx="459105" cy="558165"/>
                <wp:effectExtent l="0" t="0" r="0" b="0"/>
                <wp:wrapNone/>
                <wp:docPr id="50" name="组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组50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51" name="图51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6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50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5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6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50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2"/>
                                </a:lnTo>
                                <a:lnTo>
                                  <a:pt x="113174" y="762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2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0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9"/>
                                </a:lnTo>
                                <a:lnTo>
                                  <a:pt x="455587" y="125857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9"/>
                                </a:lnTo>
                                <a:lnTo>
                                  <a:pt x="35280" y="554609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7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1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8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C80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5C80AD"/>
          <w:w w:val="105"/>
        </w:rPr>
        <w:t xml:space="preserve">MadgeTech 4软件</w:t>
      </w:r>
      <w:r>
        <w:rPr>
          <w:color w:val="5C80AD"/>
          <w:spacing w:val="-2"/>
          <w:w w:val="105"/>
        </w:rPr>
        <w:t>支持：</w:t>
      </w:r>
    </w:p>
    <w:p>
      <w:pPr>
        <w:pStyle w:val="ListParagraph"/>
        <w:numPr>
          <w:ilvl w:val="2"/>
          <w:numId w:val="3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2"/>
          <w:numId w:val="3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17">
        <w:r>
          <w:rPr>
            <w:b/>
            <w:color w:val="5C80AD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2"/>
          <w:numId w:val="3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9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19">
        <w:r>
          <w:rPr>
            <w:b/>
            <w:color w:val="5C80AD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5064074</wp:posOffset>
                </wp:positionH>
                <wp:positionV relativeFrom="paragraph">
                  <wp:posOffset>184425</wp:posOffset>
                </wp:positionV>
                <wp:extent cx="2251710" cy="430530"/>
                <wp:effectExtent l="0" t="0" r="0" b="0"/>
                <wp:wrapTopAndBottom/>
                <wp:docPr id="56" name="组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组56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57" name="图形57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图像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图形64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01"/>
        <w:rPr>
          <w:sz w:val="24"/>
        </w:rPr>
      </w:pPr>
    </w:p>
    <w:p>
      <w:pPr>
        <w:spacing w:before="0"/>
        <w:ind w:left="592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5815723</wp:posOffset>
            </wp:positionH>
            <wp:positionV relativeFrom="paragraph">
              <wp:posOffset>-316705</wp:posOffset>
            </wp:positionV>
            <wp:extent cx="166868" cy="65341"/>
            <wp:effectExtent l="0" t="0" r="0" b="0"/>
            <wp:wrapNone/>
            <wp:docPr id="67" name="图像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图像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6418872</wp:posOffset>
            </wp:positionH>
            <wp:positionV relativeFrom="paragraph">
              <wp:posOffset>-316705</wp:posOffset>
            </wp:positionV>
            <wp:extent cx="296269" cy="65341"/>
            <wp:effectExtent l="0" t="0" r="0" b="0"/>
            <wp:wrapNone/>
            <wp:docPr id="68" name="图像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图像6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7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28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type w:val="continuous"/>
      <w:pgSz w:w="12240" w:h="15840"/>
      <w:pgMar w:header="148" w:footer="0" w:top="1220" w:bottom="280" w:left="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5" name="图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图45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C80A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45435" cy="765175"/>
              <wp:effectExtent l="0" t="0" r="0" b="0"/>
              <wp:wrapNone/>
              <wp:docPr id="46" name="文本框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文本框46"/>
                    <wps:cNvSpPr txBox="1"/>
                    <wps:spPr>
                      <a:xfrm>
                        <a:off x="0" y="0"/>
                        <a:ext cx="284543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7"/>
                          </w:pPr>
                          <w:r>
                            <w:t>1000级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8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288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1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4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5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46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20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1"/>
      <w:ind w:left="698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5C80AD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5C80AD"/>
      <w:w w:val="105"/>
      <w:sz w:val="24"/>
    </w:rPr>
  </w:style>
  <w:style w:type="paragraph" w:styleId="P68B1DB1-Normal6">
    <w:name w:val="P68B1DB1-Normal6"/>
    <w:basedOn w:val="Normal"/>
    <w:rPr>
      <w:color w:val="5C80AD"/>
      <w:sz w:val="24"/>
    </w:rPr>
  </w:style>
  <w:style w:type="paragraph" w:styleId="P68B1DB1-Normal7">
    <w:name w:val="P68B1DB1-Normal7"/>
    <w:basedOn w:val="Normal"/>
    <w:rPr>
      <w:color w:val="FFFFFF"/>
      <w:spacing w:val="-2"/>
      <w:w w:val="105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BodyText9">
    <w:name w:val="P68B1DB1-BodyText9"/>
    <w:basedOn w:val="BodyText"/>
    <w:rPr>
      <w:sz w:val="2"/>
    </w:rPr>
  </w:style>
  <w:style w:type="paragraph" w:styleId="P68B1DB1-Heading110">
    <w:name w:val="P68B1DB1-Heading110"/>
    <w:basedOn w:val="Heading1"/>
    <w:rPr>
      <w:color w:val="5C80AD"/>
      <w:w w:val="105"/>
    </w:rPr>
  </w:style>
  <w:style w:type="paragraph" w:styleId="P68B1DB1-Heading211">
    <w:name w:val="P68B1DB1-Heading211"/>
    <w:basedOn w:val="Heading2"/>
    <w:rPr>
      <w:color w:val="5C80AD"/>
    </w:rPr>
  </w:style>
  <w:style w:type="paragraph" w:styleId="P68B1DB1-Heading212">
    <w:name w:val="P68B1DB1-Heading212"/>
    <w:basedOn w:val="Heading2"/>
    <w:rPr>
      <w:color w:val="5C80AD"/>
      <w:w w:val="105"/>
    </w:rPr>
  </w:style>
  <w:style w:type="paragraph" w:styleId="P68B1DB1-Normal13">
    <w:name w:val="P68B1DB1-Normal13"/>
    <w:basedOn w:val="Normal"/>
    <w:rPr>
      <w:i/>
      <w:sz w:val="18"/>
    </w:rPr>
  </w:style>
  <w:style w:type="paragraph" w:styleId="P68B1DB1-Normal14">
    <w:name w:val="P68B1DB1-Normal14"/>
    <w:basedOn w:val="Normal"/>
    <w:rPr>
      <w:color w:val="5C80AD"/>
      <w:sz w:val="18"/>
    </w:rPr>
  </w:style>
  <w:style w:type="paragraph" w:styleId="P68B1DB1-BodyText15">
    <w:name w:val="P68B1DB1-BodyText15"/>
    <w:basedOn w:val="BodyText"/>
    <w:rPr>
      <w:color w:val="5C80AD"/>
    </w:rPr>
  </w:style>
  <w:style w:type="paragraph" w:styleId="P68B1DB1-Heading216">
    <w:name w:val="P68B1DB1-Heading216"/>
    <w:basedOn w:val="Heading2"/>
    <w:rPr>
      <w:color w:val="5C80AD"/>
      <w:spacing w:val="-2"/>
      <w:w w:val="110"/>
    </w:rPr>
  </w:style>
  <w:style w:type="paragraph" w:styleId="P68B1DB1-Normal17">
    <w:name w:val="P68B1DB1-Normal17"/>
    <w:basedOn w:val="Normal"/>
    <w:rPr>
      <w:color w:val="5C80AD"/>
      <w:spacing w:val="-2"/>
      <w:w w:val="105"/>
      <w:sz w:val="24"/>
    </w:rPr>
  </w:style>
  <w:style w:type="paragraph" w:styleId="P68B1DB1-Normal18">
    <w:name w:val="P68B1DB1-Normal18"/>
    <w:basedOn w:val="Normal"/>
    <w:rPr>
      <w:color w:val="FFFFFF"/>
      <w:sz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dgetech.co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hyperlink" Target="https://www.madgetech.com/" TargetMode="External"/><Relationship Id="rId18" Type="http://schemas.openxmlformats.org/officeDocument/2006/relationships/hyperlink" Target="https://www.madgetech.com/resources" TargetMode="External"/><Relationship Id="rId19" Type="http://schemas.openxmlformats.org/officeDocument/2006/relationships/hyperlink" Target="mailto:support@madgetech.com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hyperlink" Target="mailto:sales@eofirm.com" TargetMode="External"/><Relationship Id="rId28" Type="http://schemas.openxmlformats.org/officeDocument/2006/relationships/hyperlink" Target="http://www.eofirm.com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2024-10-24T02:46:08Z</dcterms:created>
  <dcterms:modified xsi:type="dcterms:W3CDTF">2024-10-24T02:46:08Z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15.0</vt:lpwstr>
  </property>
</Properties>
</file>