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P68B1DB1-Title1"/>
      </w:pPr>
      <w:r>
        <w:t>RFTCTemp2000A</w:t>
      </w:r>
    </w:p>
    <w:p>
      <w:pPr>
        <w:pStyle w:val="P68B1DB1-Heading12"/>
        <w:spacing w:line="184" w:lineRule="auto"/>
        <w:ind w:left="720" w:right="5661"/>
      </w:pPr>
      <w:r>
        <w:rPr>
          <w:w w:val="95"/>
        </w:rPr>
        <w:t>无线热电偶温度</w:t>
      </w:r>
      <w:r>
        <w:t>数据记录仪</w:t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P68B1DB1-BodyText3"/>
        <w:spacing w:line="276" w:lineRule="auto" w:before="1"/>
        <w:ind w:left="720" w:right="-6"/>
      </w:pPr>
      <w:r>
        <w:t>RFTCTemp2000A是一款基于热电偶的无线数据记录仪，带有数字显示。该设备通过热电偶（单独销售）测量环境温度以及远程温度，使其成为监测易腐货物、疫苗储存、化学品等的理想选择</w:t>
      </w:r>
      <w:r>
        <w:t>启动、停止和下载</w:t>
      </w:r>
    </w:p>
    <w:p>
      <w:pPr>
        <w:pStyle w:val="BodyText"/>
        <w:rPr>
          <w:sz w:val="36"/>
        </w:rPr>
      </w:pPr>
      <w:r>
        <w:br w:type="column"/>
      </w:r>
    </w:p>
    <w:p>
      <w:pPr>
        <w:pStyle w:val="BodyText"/>
        <w:rPr>
          <w:sz w:val="36"/>
        </w:rPr>
      </w:pPr>
    </w:p>
    <w:p>
      <w:pPr>
        <w:pStyle w:val="P68B1DB1-Heading24"/>
        <w:spacing w:line="254" w:lineRule="exact" w:before="286"/>
      </w:pPr>
      <w:r>
        <w:t>特征</w:t>
      </w:r>
    </w:p>
    <w:p>
      <w:pPr>
        <w:spacing w:before="107"/>
        <w:ind w:left="720" w:right="0" w:firstLine="0"/>
        <w:jc w:val="left"/>
        <w:rPr>
          <w:sz w:val="15"/>
        </w:rPr>
      </w:pPr>
      <w:r>
        <w:br w:type="column"/>
      </w:r>
      <w:r>
        <w:rPr>
          <w:color w:val="231F20"/>
          <w:sz w:val="15"/>
        </w:rPr>
        <w:t>探头单独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0" w:bottom="280" w:left="0" w:right="0"/>
          <w:cols w:num="3" w:equalWidth="0">
            <w:col w:w="7566" w:space="40"/>
            <w:col w:w="1598" w:space="504"/>
            <w:col w:w="2532"/>
          </w:cols>
        </w:sectPr>
      </w:pPr>
    </w:p>
    <w:p>
      <w:pPr>
        <w:pStyle w:val="P68B1DB1-BodyText3"/>
        <w:spacing w:line="276" w:lineRule="auto" w:before="1"/>
        <w:ind w:left="720" w:right="197"/>
      </w:pPr>
      <w:r>
        <w:t>所有数据记录仪都是通过RFC1000无线收发器无线执行的，从而使用户能够花费更少的时间来维护数据记录仪。</w:t>
      </w:r>
      <w:r>
        <w:t>数据可以实时提供回中央PC，或者设备可以定期下载</w:t>
      </w:r>
    </w:p>
    <w:p>
      <w:pPr>
        <w:pStyle w:val="P68B1DB1-BodyText3"/>
        <w:spacing w:line="276" w:lineRule="auto" w:before="142"/>
        <w:ind w:left="720" w:right="-12"/>
      </w:pPr>
      <w:r>
        <w:t>方便的数字显示器提供两个通道的当前读数。还提供了最小值、最大值和平均值统计信息，以便方便地对记录的数据进行快照。</w:t>
      </w:r>
      <w:r>
        <w:t>当温度高于或低于用户指定的报警阈值时，软件通知、声音蜂鸣器以及LED报警指示器会通知用户</w:t>
      </w:r>
      <w:r>
        <w:t>通过该软件，还可以发送电子邮件和短信报警</w:t>
      </w:r>
    </w:p>
    <w:p>
      <w:pPr>
        <w:pStyle w:val="P68B1DB1-BodyText3"/>
        <w:spacing w:line="276" w:lineRule="auto" w:before="135"/>
        <w:ind w:left="720" w:right="8"/>
      </w:pPr>
      <w:r>
        <w:t>RFRTCTemp2000A可用作单个无线数据记录系统，也可扩展为大型系统，其中可包括数百个测量多个区域的数据</w:t>
      </w:r>
      <w:r>
        <w:t xml:space="preserve">RFTCTemp2000A与最新的MadgeTech 4软件兼容，并可与MadgeTech云服务一起使用。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0" w:lineRule="auto" w:before="165" w:after="0"/>
        <w:ind w:left="734" w:right="0" w:hanging="181"/>
        <w:jc w:val="left"/>
        <w:rPr>
          <w:sz w:val="20"/>
        </w:rPr>
      </w:pPr>
      <w:r>
        <w:rPr>
          <w:w w:val="89"/>
        </w:rPr>
        <w:br w:type="column"/>
      </w:r>
      <w:r>
        <w:rPr>
          <w:w w:val="95"/>
        </w:rPr>
        <w:t>无线双向通信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76" w:lineRule="auto" w:before="36" w:after="0"/>
        <w:ind w:left="734" w:right="1631" w:hanging="180"/>
        <w:jc w:val="left"/>
        <w:rPr>
          <w:sz w:val="20"/>
        </w:rPr>
      </w:pPr>
      <w:r>
        <w:t>环境和热电偶温度监测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3" w:lineRule="exact" w:before="0" w:after="0"/>
        <w:ind w:left="734" w:right="0" w:hanging="181"/>
        <w:jc w:val="left"/>
        <w:rPr>
          <w:sz w:val="20"/>
        </w:rPr>
      </w:pPr>
      <w:r>
        <w:t>实时查看数据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0" w:lineRule="auto" w:before="35" w:after="0"/>
        <w:ind w:left="734" w:right="0" w:hanging="181"/>
        <w:jc w:val="left"/>
        <w:rPr>
          <w:sz w:val="20"/>
        </w:rPr>
      </w:pPr>
      <w:r>
        <w:t>3年电池寿命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0" w:lineRule="auto" w:before="36" w:after="0"/>
        <w:ind w:left="734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0" w:lineRule="auto" w:before="36" w:after="0"/>
        <w:ind w:left="734" w:right="0" w:hanging="181"/>
        <w:jc w:val="left"/>
        <w:rPr>
          <w:sz w:val="20"/>
        </w:rPr>
      </w:pPr>
      <w:r>
        <w:t>现场可升级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0" w:lineRule="auto" w:before="36" w:after="0"/>
        <w:ind w:left="734" w:right="0" w:hanging="181"/>
        <w:jc w:val="left"/>
        <w:rPr>
          <w:sz w:val="20"/>
        </w:rPr>
      </w:pPr>
      <w:r>
        <w:t>声音和LED报警指示灯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0" w:lineRule="auto" w:before="36" w:after="0"/>
        <w:ind w:left="734" w:right="0" w:hanging="181"/>
        <w:jc w:val="left"/>
        <w:rPr>
          <w:sz w:val="20"/>
        </w:rPr>
      </w:pPr>
      <w:r>
        <w:t>触发设置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0" w:lineRule="auto" w:before="36" w:after="0"/>
        <w:ind w:left="734" w:right="0" w:hanging="181"/>
        <w:jc w:val="left"/>
        <w:rPr>
          <w:sz w:val="20"/>
        </w:rPr>
      </w:pPr>
      <w:r>
        <w:t>累计报警延迟</w:t>
      </w:r>
    </w:p>
    <w:p>
      <w:pPr>
        <w:pStyle w:val="BodyText"/>
        <w:rPr>
          <w:sz w:val="22"/>
        </w:rPr>
      </w:pPr>
    </w:p>
    <w:p>
      <w:pPr>
        <w:pStyle w:val="P68B1DB1-Heading24"/>
      </w:pPr>
      <w:r>
        <w:t>好处</w:t>
      </w:r>
    </w:p>
    <w:p>
      <w:pPr>
        <w:pStyle w:val="P68B1DB1-ListParagraph5"/>
        <w:numPr>
          <w:ilvl w:val="0"/>
          <w:numId w:val="1"/>
        </w:numPr>
        <w:tabs>
          <w:tab w:pos="735" w:val="left" w:leader="none"/>
        </w:tabs>
        <w:spacing w:line="240" w:lineRule="auto" w:before="110" w:after="0"/>
        <w:ind w:left="734" w:right="0" w:hanging="181"/>
        <w:jc w:val="left"/>
        <w:rPr>
          <w:sz w:val="20"/>
        </w:rPr>
      </w:pPr>
      <w:r>
        <w:t>快速安装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566" w:space="40"/>
            <w:col w:w="4634"/>
          </w:cols>
        </w:sectPr>
      </w:pPr>
    </w:p>
    <w:p>
      <w:pPr>
        <w:pStyle w:val="P68B1DB1-BodyText6"/>
        <w:tabs>
          <w:tab w:pos="7799" w:val="left" w:leader="none"/>
          <w:tab w:pos="8159" w:val="left" w:leader="none"/>
        </w:tabs>
        <w:spacing w:line="221" w:lineRule="exact"/>
        <w:ind w:left="720"/>
      </w:pPr>
      <w:r>
        <w:rPr>
          <w:u w:val="single" w:color="A93F53"/>
        </w:rPr>
        <w:tab/>
      </w:r>
      <w:r>
        <w:tab/>
      </w:r>
      <w:r>
        <w:rPr>
          <w:w w:val="95"/>
        </w:rPr>
        <w:t>·</w:t>
      </w:r>
      <w:r>
        <w:t>最低限度的长期维护</w:t>
      </w:r>
    </w:p>
    <w:p>
      <w:pPr>
        <w:spacing w:after="0" w:line="221" w:lineRule="exact"/>
        <w:sectPr>
          <w:type w:val="continuous"/>
          <w:pgSz w:w="12240" w:h="15840"/>
          <w:pgMar w:top="0" w:bottom="280" w:left="0" w:right="0"/>
        </w:sectPr>
      </w:pPr>
    </w:p>
    <w:p>
      <w:pPr>
        <w:spacing w:before="130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6.269222pt;width:274.1pt;height:191.45pt;mso-position-horizontal-relative:page;mso-position-vertical-relative:paragraph;z-index:15731200" coordorigin="706,725" coordsize="5482,3829">
            <v:shape style="position:absolute;left:710;top:730;width:5472;height:3814" type="#_x0000_t75" stroked="false">
              <v:imagedata r:id="rId5" o:title=""/>
            </v:shape>
            <v:rect style="position:absolute;left:710;top:73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spacing w:before="5"/>
        <w:rPr>
          <w:rFonts w:ascii="Tahoma"/>
          <w:sz w:val="38"/>
        </w:rPr>
      </w:pPr>
    </w:p>
    <w:p>
      <w:pPr>
        <w:spacing w:before="0"/>
        <w:ind w:left="2964" w:right="0" w:firstLine="0"/>
        <w:jc w:val="left"/>
        <w:rPr>
          <w:rFonts w:ascii="Tahoma"/>
          <w:sz w:val="19"/>
        </w:rPr>
        <w:pStyle w:val="P68B1DB1-Normal7"/>
      </w:pPr>
      <w:r>
        <w:t>图表视图</w:t>
      </w:r>
    </w:p>
    <w:p>
      <w:pPr>
        <w:pStyle w:val="BodyText"/>
        <w:rPr>
          <w:rFonts w:ascii="Tahoma"/>
        </w:rPr>
      </w:pPr>
      <w:r>
        <w:br w:type="column"/>
      </w: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  <w:sz w:val="16"/>
        </w:rPr>
      </w:pPr>
      <w:r>
        <w:pict>
          <v:group style="position:absolute;margin-left:321.786987pt;margin-top:12.120023pt;width:68.25pt;height:57.65pt;mso-position-horizontal-relative:page;mso-position-vertical-relative:paragraph;z-index:-15728640;mso-wrap-distance-left:0;mso-wrap-distance-right:0" coordorigin="6436,242" coordsize="1365,1153">
            <v:shape style="position:absolute;left:6442;top:249;width:1351;height:1139" type="#_x0000_t75" stroked="false">
              <v:imagedata r:id="rId6" o:title=""/>
            </v:shape>
            <v:rect style="position:absolute;left:6442;top:249;width:1351;height:1138" filled="false" stroked="true" strokeweight=".702pt" strokecolor="#898a8d">
              <v:stroke dashstyle="solid"/>
            </v:rect>
            <w10:wrap type="topAndBottom"/>
          </v:group>
        </w:pict>
      </w:r>
    </w:p>
    <w:p>
      <w:pPr>
        <w:spacing w:before="1"/>
        <w:ind w:left="705" w:right="0" w:firstLine="0"/>
        <w:jc w:val="center"/>
        <w:rPr>
          <w:rFonts w:ascii="Tahoma"/>
          <w:sz w:val="19"/>
        </w:rPr>
        <w:pStyle w:val="P68B1DB1-Normal7"/>
      </w:pPr>
      <w: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705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-59.205067pt;width:68.25pt;height:57.65pt;mso-position-horizontal-relative:page;mso-position-vertical-relative:paragraph;z-index:15730688" coordorigin="6436,-1184" coordsize="1365,1153">
            <v:shape style="position:absolute;left:6442;top:-1178;width:1351;height:1138" type="#_x0000_t75" stroked="false">
              <v:imagedata r:id="rId7" o:title=""/>
            </v:shape>
            <v:shape style="position:absolute;left:6790;top:-981;width:245;height:355" coordorigin="6791,-980" coordsize="245,355" path="m6812,-980l6812,-980,6806,-977,6796,-961,6791,-950,6791,-679,6791,-678,7013,-626,7014,-626,7014,-626,7015,-627,7015,-627,7012,-627,7012,-629,6798,-679,6792,-679,6792,-681,6793,-681,6793,-949,6798,-960,6806,-971,6808,-974,6811,-976,6813,-978,6812,-978,6812,-979,6839,-979,6812,-980xm7012,-629l7012,-627,7013,-627,7014,-629,7012,-629xm7030,-967l7027,-965,7022,-955,7018,-947,7015,-935,7013,-921,7012,-903,7012,-629,7014,-629,7013,-627,7015,-627,7015,-903,7015,-920,7018,-935,7021,-946,7025,-954,7027,-959,7030,-962,7032,-965,7034,-967,7034,-967,7030,-967xm6792,-681l6792,-679,6793,-679,6793,-681,6792,-681xm6793,-681l6793,-679,6798,-679,6793,-681xm6793,-681l6792,-681,6793,-681,6793,-681xm7033,-969l7030,-967,7034,-967,7034,-968,7033,-969xm7034,-969l7033,-969,7034,-968,7034,-967,7034,-967,7034,-967,7035,-967,7035,-968,7035,-969,7034,-969xm6839,-979l6812,-979,6813,-978,6813,-978,7030,-967,7033,-969,7034,-969,7034,-969,6839,-979xm6812,-979l6812,-978,6813,-978,6813,-978,6813,-978,6812,-979xe" filled="true" fillcolor="#808285" stroked="false">
              <v:path arrowok="t"/>
              <v:fill type="solid"/>
            </v:shape>
            <v:shape style="position:absolute;left:6804;top:-705;width:194;height:55" coordorigin="6805,-704" coordsize="194,55" path="m6805,-704l6805,-694,6998,-650,6998,-660,6805,-704xe" filled="true" fillcolor="#a7a9ac" stroked="false">
              <v:path arrowok="t"/>
              <v:fill type="solid"/>
            </v:shape>
            <v:shape style="position:absolute;left:6804;top:-734;width:194;height:51" coordorigin="6805,-733" coordsize="194,51" path="m6805,-733l6805,-724,6998,-682,6998,-692,6805,-733xe" filled="true" fillcolor="#bcbec0" stroked="false">
              <v:path arrowok="t"/>
              <v:fill type="solid"/>
            </v:shape>
            <v:shape style="position:absolute;left:6804;top:-763;width:194;height:48" coordorigin="6805,-763" coordsize="194,48" path="m6805,-763l6805,-753,6998,-715,6998,-725,6805,-763xe" filled="true" fillcolor="#c7c8ca" stroked="false">
              <v:path arrowok="t"/>
              <v:fill type="solid"/>
            </v:shape>
            <v:shape style="position:absolute;left:6804;top:-910;width:194;height:163" coordorigin="6805,-909" coordsize="194,163" path="m6998,-757l6805,-792,6805,-782,6998,-747,6998,-757xm6998,-789l6805,-821,6805,-812,6998,-779,6998,-789xm6998,-822l6805,-851,6805,-841,6998,-812,6998,-822xm6998,-855l6805,-880,6805,-870,6998,-845,6998,-855xm6998,-888l6805,-909,6805,-899,6998,-878,6998,-888xe" filled="true" fillcolor="#d1d3d4" stroked="false">
              <v:path arrowok="t"/>
              <v:fill type="solid"/>
            </v:shape>
            <v:shape style="position:absolute;left:6693;top:-962;width:305;height:209" type="#_x0000_t75" stroked="false">
              <v:imagedata r:id="rId8" o:title=""/>
            </v:shape>
            <v:shape style="position:absolute;left:7290;top:-978;width:219;height:342" type="#_x0000_t75" stroked="false">
              <v:imagedata r:id="rId9" o:title=""/>
            </v:shape>
            <v:shape style="position:absolute;left:7274;top:-981;width:240;height:348" coordorigin="7274,-980" coordsize="240,348" path="m7295,-980l7295,-980,7290,-977,7280,-962,7274,-950,7274,-685,7275,-685,7493,-633,7493,-633,7494,-634,7494,-635,7491,-635,7491,-636,7281,-686,7276,-686,7276,-687,7277,-687,7277,-950,7282,-961,7289,-971,7292,-974,7294,-976,7295,-977,7296,-978,7296,-978,7296,-979,7322,-979,7295,-980xm7491,-636l7491,-635,7492,-635,7493,-636,7491,-636xm7509,-967l7506,-966,7501,-956,7498,-947,7494,-936,7492,-922,7491,-905,7491,-636,7493,-636,7492,-635,7494,-635,7494,-905,7495,-922,7497,-935,7500,-946,7504,-955,7506,-959,7508,-962,7511,-965,7513,-967,7513,-967,7512,-967,7509,-967xm7276,-687l7276,-686,7277,-686,7277,-687,7276,-687xm7277,-687l7277,-686,7281,-686,7277,-687xm7277,-687l7276,-687,7277,-687,7277,-687xm7512,-969l7509,-967,7512,-967,7512,-968,7512,-969xm7513,-969l7512,-969,7512,-968,7512,-967,7513,-967,7514,-967,7514,-968,7514,-969,7513,-969xm7322,-979l7296,-979,7296,-978,7296,-978,7509,-967,7512,-969,7513,-969,7513,-969,7322,-979xm7296,-979l7296,-978,7296,-978,7296,-978,7296,-979xe" filled="true" fillcolor="#808285" stroked="false">
              <v:path arrowok="t"/>
              <v:fill type="solid"/>
            </v:shape>
            <v:shape style="position:absolute;left:7288;top:-710;width:190;height:53" coordorigin="7288,-710" coordsize="190,53" path="m7288,-710l7288,-700,7478,-657,7478,-666,7288,-710xe" filled="true" fillcolor="#a7a9ac" stroked="false">
              <v:path arrowok="t"/>
              <v:fill type="solid"/>
            </v:shape>
            <v:shape style="position:absolute;left:7288;top:-739;width:190;height:50" coordorigin="7288,-738" coordsize="190,50" path="m7288,-738l7288,-729,7478,-689,7478,-698,7288,-738xe" filled="true" fillcolor="#bcbec0" stroked="false">
              <v:path arrowok="t"/>
              <v:fill type="solid"/>
            </v:shape>
            <v:shape style="position:absolute;left:7288;top:-768;width:190;height:47" coordorigin="7288,-767" coordsize="190,47" path="m7288,-767l7288,-758,7478,-720,7478,-730,7288,-767xe" filled="true" fillcolor="#c7c8ca" stroked="false">
              <v:path arrowok="t"/>
              <v:fill type="solid"/>
            </v:shape>
            <v:shape style="position:absolute;left:7288;top:-940;width:190;height:188" coordorigin="7288,-939" coordsize="190,188" path="m7478,-762l7288,-796,7288,-786,7478,-752,7478,-762xm7478,-793l7288,-825,7288,-815,7478,-784,7478,-793xm7478,-826l7288,-853,7288,-844,7478,-816,7478,-826xm7478,-858l7288,-882,7288,-872,7478,-848,7478,-858xm7478,-890l7288,-911,7288,-901,7478,-880,7478,-890xm7478,-922l7288,-939,7288,-930,7478,-913,7478,-922xe" filled="true" fillcolor="#d1d3d4" stroked="false">
              <v:path arrowok="t"/>
              <v:fill type="solid"/>
            </v:shape>
            <v:shape style="position:absolute;left:7221;top:-973;width:233;height:342" type="#_x0000_t75" stroked="false">
              <v:imagedata r:id="rId10" o:title=""/>
            </v:shape>
            <v:shape style="position:absolute;left:7218;top:-976;width:240;height:348" coordorigin="7219,-975" coordsize="240,348" path="m7240,-975l7239,-975,7234,-972,7224,-957,7219,-946,7219,-680,7219,-680,7437,-628,7437,-628,7438,-629,7438,-630,7435,-630,7435,-631,7226,-681,7220,-681,7220,-682,7221,-682,7221,-945,7226,-956,7233,-966,7236,-969,7238,-971,7240,-973,7240,-973,7240,-974,7266,-974,7240,-975xm7435,-631l7435,-630,7437,-630,7437,-631,7435,-631xm7453,-962l7451,-961,7445,-951,7442,-942,7439,-931,7436,-917,7435,-900,7435,-631,7437,-631,7437,-630,7438,-630,7438,-900,7439,-917,7441,-931,7444,-941,7448,-950,7450,-954,7453,-958,7455,-961,7456,-961,7457,-962,7457,-962,7453,-962xm7220,-682l7220,-681,7221,-681,7221,-682,7220,-682xm7221,-682l7221,-681,7226,-681,7221,-682xm7221,-682l7220,-682,7221,-682,7221,-682xm7456,-964l7453,-962,7457,-962,7457,-963,7456,-964xm7457,-964l7456,-964,7457,-963,7457,-962,7457,-962,7458,-963,7458,-963,7458,-964,7457,-964xm7266,-974l7240,-974,7241,-973,7240,-973,7453,-962,7456,-964,7457,-964,7457,-965,7266,-974xm7240,-974l7240,-973,7240,-973,7241,-973,7240,-974xe" filled="true" fillcolor="#808285" stroked="false">
              <v:path arrowok="t"/>
              <v:fill type="solid"/>
            </v:shape>
            <v:shape style="position:absolute;left:7232;top:-705;width:190;height:53" coordorigin="7232,-705" coordsize="190,53" path="m7232,-705l7232,-695,7422,-652,7422,-662,7232,-705xe" filled="true" fillcolor="#a7a9ac" stroked="false">
              <v:path arrowok="t"/>
              <v:fill type="solid"/>
            </v:shape>
            <v:shape style="position:absolute;left:7232;top:-734;width:190;height:50" coordorigin="7232,-734" coordsize="190,50" path="m7232,-734l7232,-724,7422,-684,7422,-693,7232,-734xe" filled="true" fillcolor="#bcbec0" stroked="false">
              <v:path arrowok="t"/>
              <v:fill type="solid"/>
            </v:shape>
            <v:shape style="position:absolute;left:7232;top:-763;width:190;height:47" coordorigin="7232,-762" coordsize="190,47" path="m7232,-762l7232,-753,7422,-715,7422,-725,7232,-762xe" filled="true" fillcolor="#c7c8ca" stroked="false">
              <v:path arrowok="t"/>
              <v:fill type="solid"/>
            </v:shape>
            <v:shape style="position:absolute;left:7232;top:-935;width:190;height:188" coordorigin="7232,-934" coordsize="190,188" path="m7422,-757l7232,-791,7232,-781,7422,-747,7422,-757xm7422,-788l7232,-820,7232,-810,7422,-779,7422,-788xm7422,-821l7232,-848,7232,-839,7422,-811,7422,-821xm7422,-853l7232,-877,7232,-867,7422,-843,7422,-853xm7422,-885l7232,-906,7232,-896,7422,-876,7422,-885xm7422,-917l7232,-934,7232,-925,7422,-908,7422,-917xe" filled="true" fillcolor="#d1d3d4" stroked="false">
              <v:path arrowok="t"/>
              <v:fill type="solid"/>
            </v:shape>
            <v:shape style="position:absolute;left:7172;top:-957;width:51;height:184" coordorigin="7172,-956" coordsize="51,184" path="m7217,-801l7218,-795,7219,-772,7219,-800,7217,-801xm7192,-956l7172,-945,7215,-807,7219,-806,7219,-835,7211,-835,7210,-880,7219,-880,7219,-911,7210,-911,7209,-921,7219,-921,7219,-939,7221,-947,7223,-954,7192,-956xm7219,-842l7211,-835,7219,-835,7219,-842xm7219,-880l7210,-880,7219,-870,7219,-880xm7218,-916l7210,-911,7219,-911,7219,-916,7218,-916xm7219,-921l7209,-921,7219,-920,7219,-921xe" filled="true" fillcolor="#dadbdc" stroked="false">
              <v:path arrowok="t"/>
              <v:fill type="solid"/>
            </v:shape>
            <v:shape style="position:absolute;left:7221;top:-954;width:146;height:215" type="#_x0000_t75" stroked="false">
              <v:imagedata r:id="rId11" o:title=""/>
            </v:shape>
            <v:shape style="position:absolute;left:7218;top:-954;width:8;height:188" coordorigin="7219,-954" coordsize="8,188" path="m7219,-800l7219,-766,7221,-766,7221,-800,7219,-800xm7221,-844l7219,-842,7219,-806,7221,-806,7221,-844xm7219,-916l7219,-870,7221,-866,7221,-916,7219,-916xm7223,-954l7221,-947,7219,-939,7219,-920,7221,-920,7221,-939,7223,-947,7226,-954,7223,-954xe" filled="true" fillcolor="#8f9194" stroked="false">
              <v:path arrowok="t"/>
              <v:fill type="solid"/>
            </v:shape>
            <v:shape style="position:absolute;left:7330;top:-743;width:19;height:4" coordorigin="7331,-743" coordsize="19,4" path="m7331,-743l7349,-739,7349,-739,7331,-743xe" filled="true" fillcolor="#babcbe" stroked="false">
              <v:path arrowok="t"/>
              <v:fill type="solid"/>
            </v:shape>
            <v:shape style="position:absolute;left:7232;top:-849;width:135;height:92" coordorigin="7232,-848" coordsize="135,92" path="m7366,-819l7366,-829,7232,-848,7232,-839,7327,-825,7330,-829,7330,-824,7366,-819xm7366,-788l7366,-798,7232,-820,7232,-810,7366,-788xm7366,-757l7366,-767,7232,-791,7232,-781,7366,-757xe" filled="true" fillcolor="#c1c2c4" stroked="false">
              <v:path arrowok="t"/>
              <v:fill type="solid"/>
            </v:shape>
            <v:shape style="position:absolute;left:7290;top:-902;width:28;height:5" type="#_x0000_t75" stroked="false">
              <v:imagedata r:id="rId12" o:title=""/>
            </v:shape>
            <v:shape style="position:absolute;left:7232;top:-906;width:134;height:56" coordorigin="7232,-906" coordsize="134,56" path="m7272,-892l7264,-902,7232,-906,7232,-896,7272,-892xm7315,-867l7232,-877,7232,-867,7306,-858,7315,-867xm7365,-882l7365,-891,7339,-894,7330,-895,7330,-894,7318,-896,7290,-899,7277,-891,7365,-882xm7366,-850l7366,-860,7330,-865,7330,-855,7366,-850xe" filled="true" fillcolor="#c1c2c4" stroked="false">
              <v:path arrowok="t"/>
              <v:fill type="solid"/>
            </v:shape>
            <v:shape style="position:absolute;left:7211;top:-809;width:6;height:8" coordorigin="7211,-808" coordsize="6,8" path="m7211,-808l7211,-802,7217,-801,7215,-807,7211,-808xe" filled="true" fillcolor="#dadbdc" stroked="false">
              <v:path arrowok="t"/>
              <v:fill type="solid"/>
            </v:shape>
            <v:shape style="position:absolute;left:7232;top:-935;width:133;height:22" coordorigin="7232,-934" coordsize="133,22" path="m7232,-934l7232,-925,7365,-913,7365,-923,7232,-934xe" filled="true" fillcolor="#c1c2c4" stroked="false">
              <v:path arrowok="t"/>
              <v:fill type="solid"/>
            </v:shape>
            <v:shape style="position:absolute;left:7184;top:-943;width:152;height:177" coordorigin="7185,-943" coordsize="152,177" path="m7187,-943l7185,-943,7189,-795,7337,-766,7337,-927,7187,-943xe" filled="true" fillcolor="#ffffff" stroked="false">
              <v:path arrowok="t"/>
              <v:fill type="solid"/>
            </v:shape>
            <v:shape style="position:absolute;left:7179;top:-946;width:22;height:146" coordorigin="7180,-945" coordsize="22,146" path="m7199,-945l7180,-934,7182,-800,7201,-812,7199,-945xe" filled="true" fillcolor="#0e6e29" stroked="false">
              <v:path arrowok="t"/>
              <v:fill type="solid"/>
            </v:shape>
            <v:shape style="position:absolute;left:7197;top:-919;width:105;height:115" coordorigin="7197,-918" coordsize="105,115" path="m7302,-816l7295,-817,7216,-914,7216,-918,7197,-907,7197,-902,7277,-805,7283,-804,7302,-816xe" filled="true" fillcolor="#ffffff" stroked="false">
              <v:path arrowok="t"/>
              <v:fill type="solid"/>
            </v:shape>
            <v:shape style="position:absolute;left:7188;top:-927;width:60;height:20" coordorigin="7189,-926" coordsize="60,20" path="m7208,-926l7189,-915,7230,-907,7249,-918,7208,-926xe" filled="true" fillcolor="#13732c" stroked="false">
              <v:path arrowok="t"/>
              <v:fill type="solid"/>
            </v:shape>
            <v:shape style="position:absolute;left:7182;top:-813;width:157;height:42" coordorigin="7182,-812" coordsize="157,42" path="m7201,-812l7182,-800,7321,-771,7339,-784,7201,-812xe" filled="true" fillcolor="#14752d" stroked="false">
              <v:path arrowok="t"/>
              <v:fill type="solid"/>
            </v:shape>
            <v:shape style="position:absolute;left:7229;top:-919;width:37;height:34" coordorigin="7230,-918" coordsize="37,34" path="m7249,-918l7230,-907,7247,-885,7266,-897,7249,-918xe" filled="true" fillcolor="#13732c" stroked="false">
              <v:path arrowok="t"/>
              <v:fill type="solid"/>
            </v:shape>
            <v:shape style="position:absolute;left:7313;top:-817;width:19;height:27" coordorigin="7314,-817" coordsize="19,27" path="m7332,-817l7314,-805,7314,-791,7332,-803,7332,-817xe" filled="true" fillcolor="#0e6e29" stroked="false">
              <v:path arrowok="t"/>
              <v:fill type="solid"/>
            </v:shape>
            <v:shape style="position:absolute;left:7298;top:-836;width:34;height:31" coordorigin="7298,-835" coordsize="34,31" path="m7317,-835l7298,-823,7314,-805,7332,-817,7317,-835xe" filled="true" fillcolor="#13732c" stroked="false">
              <v:path arrowok="t"/>
              <v:fill type="solid"/>
            </v:shape>
            <v:shape style="position:absolute;left:7298;top:-843;width:26;height:20" coordorigin="7298,-843" coordsize="26,20" path="m7324,-843l7306,-831,7298,-823,7317,-835,7324,-843xe" filled="true" fillcolor="#0d6c28" stroked="false">
              <v:path arrowok="t"/>
              <v:fill type="solid"/>
            </v:shape>
            <v:shape style="position:absolute;left:7269;top:-862;width:54;height:20" coordorigin="7270,-861" coordsize="54,20" path="m7288,-861l7270,-849,7306,-842,7324,-854,7288,-861xe" filled="true" fillcolor="#13742c" stroked="false">
              <v:path arrowok="t"/>
              <v:fill type="solid"/>
            </v:shape>
            <v:shape style="position:absolute;left:7305;top:-855;width:19;height:24" coordorigin="7306,-854" coordsize="19,24" path="m7324,-854l7306,-842,7306,-831,7324,-843,7324,-854xe" filled="true" fillcolor="#0e6e29" stroked="false">
              <v:path arrowok="t"/>
              <v:fill type="solid"/>
            </v:shape>
            <v:shape style="position:absolute;left:7269;top:-893;width:53;height:44" coordorigin="7270,-893" coordsize="53,44" path="m7322,-893l7304,-881,7270,-849,7288,-861,7322,-893xe" filled="true" fillcolor="#0d6c28" stroked="false">
              <v:path arrowok="t"/>
              <v:fill type="solid"/>
            </v:shape>
            <v:shape style="position:absolute;left:7264;top:-912;width:58;height:20" coordorigin="7265,-912" coordsize="58,20" path="m7283,-912l7265,-900,7304,-892,7322,-904,7283,-912xe" filled="true" fillcolor="#13732c" stroked="false">
              <v:path arrowok="t"/>
              <v:fill type="solid"/>
            </v:shape>
            <v:shape style="position:absolute;left:7304;top:-904;width:19;height:24" coordorigin="7304,-904" coordsize="19,24" path="m7322,-904l7304,-892,7304,-881,7322,-893,7322,-904xe" filled="true" fillcolor="#0e6e29" stroked="false">
              <v:path arrowok="t"/>
              <v:fill type="solid"/>
            </v:shape>
            <v:shape style="position:absolute;left:7162;top:-956;width:177;height:207" coordorigin="7162,-956" coordsize="177,207" path="m7314,-791l7314,-804,7314,-805,7298,-823,7306,-831,7306,-842,7283,-846,7283,-804,7277,-805,7197,-902,7197,-907,7204,-905,7283,-808,7283,-804,7283,-846,7270,-849,7304,-881,7304,-885,7304,-892,7265,-900,7247,-885,7230,-907,7230,-907,7189,-915,7189,-904,7222,-863,7186,-833,7186,-821,7267,-805,7267,-800,7314,-791xm7339,-749l7338,-771,7337,-932,7321,-934,7321,-771,7182,-800,7180,-934,7319,-917,7321,-771,7321,-934,7318,-934,7162,-956,7165,-786,7339,-749xe" filled="true" fillcolor="#37af47" stroked="false">
              <v:path arrowok="t"/>
              <v:fill type="solid"/>
            </v:shape>
            <v:shape style="position:absolute;left:7162;top:-967;width:193;height:36" coordorigin="7162,-967" coordsize="193,36" path="m7181,-967l7162,-956,7337,-932,7355,-943,7181,-967xe" filled="true" fillcolor="#12732c" stroked="false">
              <v:path arrowok="t"/>
              <v:fill type="solid"/>
            </v:shape>
            <v:shape style="position:absolute;left:7336;top:-943;width:20;height:194" coordorigin="7337,-943" coordsize="20,194" path="m7355,-943l7337,-932,7339,-749,7356,-762,7355,-943xe" filled="true" fillcolor="#0e6d29" stroked="false">
              <v:path arrowok="t"/>
              <v:fill type="solid"/>
            </v:shape>
            <v:shape style="position:absolute;left:7480;top:-455;width:36;height:18" coordorigin="7481,-454" coordsize="36,18" path="m7517,-454l7481,-454,7499,-437,7517,-454xe" filled="true" fillcolor="#898a8d" stroked="false">
              <v:path arrowok="t"/>
              <v:fill type="solid"/>
            </v:shape>
            <v:shape style="position:absolute;left:6435;top:-1185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-47.883118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spacing w:before="5"/>
        <w:rPr>
          <w:rFonts w:ascii="Tahoma"/>
          <w:sz w:val="7"/>
        </w:rPr>
      </w:pPr>
    </w:p>
    <w:p>
      <w:pPr>
        <w:pStyle w:val="P68B1DB1-BodyText8"/>
        <w:ind w:left="791"/>
        <w:rPr>
          <w:rFonts w:ascii="Tahoma"/>
        </w:rPr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8" type="#_x0000_t75" stroked="false">
              <v:imagedata r:id="rId14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line="170" w:lineRule="exact" w:before="0"/>
        <w:ind w:left="705" w:right="0" w:firstLine="0"/>
        <w:jc w:val="center"/>
        <w:rPr>
          <w:rFonts w:ascii="Tahoma"/>
          <w:sz w:val="19"/>
        </w:rPr>
        <w:pStyle w:val="P68B1DB1-Normal7"/>
      </w:pPr>
      <w:r>
        <w:t>表格数据视图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rPr>
          <w:spacing w:val="-3"/>
          <w:w w:val="103"/>
        </w:rPr>
        <w:br w:type="column"/>
      </w:r>
      <w:r>
        <w:t>从一台PC进行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76" w:lineRule="auto" w:before="35" w:after="0"/>
        <w:ind w:left="413" w:right="969" w:hanging="180"/>
        <w:jc w:val="left"/>
        <w:rPr>
          <w:sz w:val="20"/>
        </w:rPr>
      </w:pPr>
      <w:r>
        <w:t>通过电池管理节省时间和金钱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43" w:lineRule="exact" w:before="0" w:after="0"/>
        <w:ind w:left="413" w:right="0" w:hanging="181"/>
        <w:jc w:val="left"/>
        <w:rPr>
          <w:sz w:val="20"/>
        </w:rPr>
      </w:pPr>
      <w:r>
        <w:t>轻松隔离关键数据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减少误报</w:t>
      </w:r>
    </w:p>
    <w:p>
      <w:pPr>
        <w:pStyle w:val="BodyText"/>
        <w:rPr>
          <w:sz w:val="22"/>
        </w:rPr>
      </w:pPr>
    </w:p>
    <w:p>
      <w:pPr>
        <w:pStyle w:val="P68B1DB1-Heading29"/>
        <w:ind w:left="233"/>
      </w:pPr>
      <w:r>
        <w:t>应用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40" w:lineRule="auto" w:before="110" w:after="0"/>
        <w:ind w:left="413" w:right="0" w:hanging="181"/>
        <w:jc w:val="left"/>
        <w:rPr>
          <w:sz w:val="20"/>
        </w:rPr>
      </w:pPr>
      <w:r>
        <w:t>洁净室</w:t>
      </w:r>
    </w:p>
    <w:p>
      <w:pPr>
        <w:pStyle w:val="P68B1DB1-ListParagraph10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烘箱温度监测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实验室和医院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医疗和制药</w:t>
      </w:r>
    </w:p>
    <w:p>
      <w:pPr>
        <w:pStyle w:val="P68B1DB1-ListParagraph10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仓库地图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40" w:lineRule="auto" w:before="35" w:after="0"/>
        <w:ind w:left="413" w:right="0" w:hanging="181"/>
        <w:jc w:val="left"/>
        <w:rPr>
          <w:sz w:val="20"/>
        </w:rPr>
      </w:pPr>
      <w:r>
        <w:t>易腐货物的储存</w:t>
      </w:r>
    </w:p>
    <w:p>
      <w:pPr>
        <w:pStyle w:val="P68B1DB1-ListParagraph5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化学品储存</w:t>
      </w:r>
    </w:p>
    <w:p>
      <w:pPr>
        <w:pStyle w:val="P68B1DB1-ListParagraph10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培养箱监测</w:t>
      </w:r>
    </w:p>
    <w:p>
      <w:pPr>
        <w:pStyle w:val="P68B1DB1-ListParagraph10"/>
        <w:numPr>
          <w:ilvl w:val="0"/>
          <w:numId w:val="2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冰箱和冰柜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3" w:equalWidth="0">
            <w:col w:w="4645" w:space="999"/>
            <w:col w:w="2244" w:space="39"/>
            <w:col w:w="4313"/>
          </w:cols>
        </w:sectPr>
      </w:pPr>
    </w:p>
    <w:p>
      <w:pPr>
        <w:pStyle w:val="ListParagraph"/>
        <w:numPr>
          <w:ilvl w:val="1"/>
          <w:numId w:val="2"/>
        </w:numPr>
        <w:tabs>
          <w:tab w:pos="900" w:val="left" w:leader="none"/>
        </w:tabs>
        <w:spacing w:line="242" w:lineRule="exact" w:before="1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99328" coordorigin="0,0" coordsize="12240,4053">
            <v:rect style="position:absolute;left:0;top:1096;width:12240;height:197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922;top:396;width:4023;height:2915" type="#_x0000_t75" stroked="false">
              <v:imagedata r:id="rId15" o:title=""/>
            </v:shape>
            <w10:wrap type="none"/>
          </v:group>
        </w:pict>
      </w:r>
      <w:r>
        <w:rPr>
          <w:color w:val="414042"/>
          <w:sz w:val="20"/>
        </w:rPr>
        <w:t>多图叠加</w:t>
      </w:r>
    </w:p>
    <w:p>
      <w:pPr>
        <w:pStyle w:val="P68B1DB1-ListParagraph5"/>
        <w:numPr>
          <w:ilvl w:val="1"/>
          <w:numId w:val="2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5"/>
        <w:numPr>
          <w:ilvl w:val="1"/>
          <w:numId w:val="2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5"/>
        <w:numPr>
          <w:ilvl w:val="1"/>
          <w:numId w:val="2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pStyle w:val="P68B1DB1-ListParagraph5"/>
        <w:numPr>
          <w:ilvl w:val="1"/>
          <w:numId w:val="2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致死率方程（F0，PU）</w:t>
      </w:r>
    </w:p>
    <w:p>
      <w:pPr>
        <w:pStyle w:val="P68B1DB1-ListParagraph5"/>
        <w:numPr>
          <w:ilvl w:val="0"/>
          <w:numId w:val="3"/>
        </w:numPr>
        <w:tabs>
          <w:tab w:pos="793" w:val="left" w:leader="none"/>
        </w:tabs>
        <w:spacing w:line="242" w:lineRule="exact" w:before="10" w:after="0"/>
        <w:ind w:left="792" w:right="0" w:hanging="181"/>
        <w:jc w:val="left"/>
        <w:rPr>
          <w:sz w:val="20"/>
        </w:rPr>
      </w:pPr>
      <w:r>
        <w:rPr>
          <w:w w:val="87"/>
        </w:rPr>
        <w:br w:type="column"/>
      </w:r>
      <w:r>
        <w:rPr>
          <w:w w:val="95"/>
        </w:rPr>
        <w:t>平均动力学温度</w:t>
      </w:r>
    </w:p>
    <w:p>
      <w:pPr>
        <w:pStyle w:val="P68B1DB1-ListParagraph5"/>
        <w:numPr>
          <w:ilvl w:val="0"/>
          <w:numId w:val="3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5"/>
        <w:numPr>
          <w:ilvl w:val="0"/>
          <w:numId w:val="3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>数据注释</w:t>
      </w:r>
    </w:p>
    <w:p>
      <w:pPr>
        <w:pStyle w:val="P68B1DB1-ListParagraph11"/>
        <w:numPr>
          <w:ilvl w:val="0"/>
          <w:numId w:val="3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P68B1DB1-ListParagraph5"/>
        <w:numPr>
          <w:ilvl w:val="0"/>
          <w:numId w:val="3"/>
        </w:numPr>
        <w:tabs>
          <w:tab w:pos="793" w:val="left" w:leader="none"/>
        </w:tabs>
        <w:spacing w:line="242" w:lineRule="exact" w:before="0" w:after="0"/>
        <w:ind w:left="792" w:right="0" w:hanging="181"/>
        <w:jc w:val="left"/>
        <w:rPr>
          <w:sz w:val="20"/>
        </w:rPr>
      </w:pPr>
      <w:r>
        <w:t>摘要视图</w:t>
      </w:r>
    </w:p>
    <w:p>
      <w:pPr>
        <w:pStyle w:val="BodyText"/>
        <w:spacing w:after="40"/>
        <w:rPr>
          <w:sz w:val="9"/>
        </w:rPr>
      </w:pPr>
      <w:r>
        <w:br w:type="column"/>
      </w:r>
    </w:p>
    <w:p>
      <w:pPr>
        <w:pStyle w:val="BodyText"/>
        <w:ind w:left="354"/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8" type="#_x0000_t75" stroked="false">
              <v:imagedata r:id="rId1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9"/>
        <w:ind w:left="547" w:right="0" w:firstLine="0"/>
        <w:jc w:val="left"/>
        <w:rPr>
          <w:rFonts w:ascii="Tahoma"/>
          <w:sz w:val="19"/>
        </w:rPr>
        <w:pStyle w:val="P68B1DB1-Normal12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0" w:space="40"/>
            <w:col w:w="2900" w:space="39"/>
            <w:col w:w="6161"/>
          </w:cols>
        </w:sectPr>
      </w:pPr>
    </w:p>
    <w:p>
      <w:pPr>
        <w:pStyle w:val="P68B1DB1-Heading113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RFTCTemp2000A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4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3986pt;margin-top:19.674234pt;width:264.05pt;height:261.3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1分钟阅读速率下的典型3年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0" w:lineRule="auto" w:before="115"/>
                          <w:rPr>
                            <w:b/>
                            <w:sz w:val="15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25"/>
                          <w:rPr>
                            <w:sz w:val="15"/>
                          </w:rPr>
                        </w:pPr>
                        <w:r>
                          <w:t>显示：°C或°F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对于软件：标有日期和时间的°C、°F、°R、K、mV、V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 xml:space="preserve">± 1分钟/月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line="240" w:lineRule="auto" w:before="115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right="505"/>
                          <w:rPr>
                            <w:sz w:val="15"/>
                          </w:rPr>
                        </w:pPr>
                        <w:r>
                          <w:t xml:space="preserve">USB转迷你USB，250，000波特用于独立操作或RFC 1000用于无线操作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256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40" w:lineRule="auto" w:before="115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35" w:lineRule="auto" w:before="41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41"/>
                          <w:ind w:right="1217"/>
                          <w:rPr>
                            <w:sz w:val="15"/>
                          </w:rPr>
                        </w:pPr>
                        <w:r>
                          <w:t>标准软件版本4.1.0.0或更高版本安全软件版本4.1.3.0或更高版本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24"/>
                          <w:rPr>
                            <w:sz w:val="15"/>
                          </w:rPr>
                        </w:pPr>
                        <w:r>
                          <w:t xml:space="preserve">-20 ºC至+60 ºC（-4 ºF至+140 ºF），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0" w:lineRule="auto" w:before="114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24"/>
                          <w:rPr>
                            <w:sz w:val="15"/>
                          </w:rPr>
                        </w:pPr>
                        <w:r>
                          <w:t xml:space="preserve">3.0英寸x 3.5英寸x 0.95英寸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(76.2</w:t>
                        </w:r>
                        <w:r>
                          <w:t xml:space="preserve">mm x 88.9 mm x 24.1 mm）仅限数据记录器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ABS塑料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4.1盎司（0.2563磅）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240" w:lineRule="auto" w:before="114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24"/>
                          <w:rPr>
                            <w:sz w:val="15"/>
                          </w:rPr>
                        </w:pPr>
                        <w:r>
                          <w:t>美国（FCC）、加拿大（IC）、欧盟、韩国（KCC）、中国（CMIIT）、</w:t>
                        </w:r>
                      </w:p>
                      <w:p>
                        <w:pPr>
                          <w:pStyle w:val="P68B1DB1-TableParagraph18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日本（LCIE）</w:t>
                        </w:r>
                      </w:p>
                    </w:tc>
                  </w:tr>
                  <w:tr>
                    <w:trPr>
                      <w:trHeight w:val="985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P68B1DB1-TableParagraph17"/>
                          <w:spacing w:line="240" w:lineRule="auto" w:before="162"/>
                          <w:rPr>
                            <w:b/>
                            <w:sz w:val="15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27"/>
                          <w:ind w:right="262"/>
                          <w:rPr>
                            <w:sz w:val="15"/>
                          </w:rPr>
                        </w:pPr>
                        <w:r>
                          <w:t>用户可配置高和低声音，屏幕上，电子邮件和文本（短信）报警。</w:t>
                        </w:r>
                      </w:p>
                      <w:p>
                        <w:pPr>
                          <w:pStyle w:val="P68B1DB1-TableParagraph16"/>
                          <w:spacing w:line="180" w:lineRule="exact" w:before="40"/>
                          <w:ind w:right="159"/>
                          <w:rPr>
                            <w:sz w:val="15"/>
                          </w:rPr>
                        </w:pPr>
                        <w:r>
                          <w:t>报警延迟：可设置累积报警延迟，其中仅当设备记录了用户指定的数据持续时间时，设备才会激活报警（通过LED）。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507"/>
                          <w:rPr>
                            <w:b/>
                            <w:sz w:val="15"/>
                          </w:rPr>
                        </w:pPr>
                        <w:r>
                          <w:t>声音报警</w:t>
                        </w:r>
                        <w:r>
                          <w:rPr>
                            <w:w w:val="105"/>
                          </w:rPr>
                          <w:t>功能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right="676"/>
                          <w:rPr>
                            <w:sz w:val="15"/>
                          </w:rPr>
                        </w:pPr>
                        <w:r>
                          <w:t>读取高于/低于阈值的报警时，每秒发出1声蜂鸣音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6.109001pt;margin-top:21.794235pt;width:264.8pt;height:70.3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9"/>
                          <w:tabs>
                            <w:tab w:pos="5293" w:val="left" w:leader="none"/>
                          </w:tabs>
                          <w:spacing w:line="240" w:lineRule="auto"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温度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05"/>
                          </w:rPr>
                          <w:t>内部通道</w:t>
                        </w:r>
                        <w:r>
                          <w:rPr>
                            <w:spacing w:val="-1"/>
                          </w:rPr>
                          <w:t>温度</w:t>
                        </w:r>
                        <w:r>
                          <w:t>范围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240" w:lineRule="auto" w:before="115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-20 °C至+60 °C（-4 °F至+140 °F）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决议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0.01 °C（0.018 °F）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校准精度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±0.5 °C（±0.9 °F）范围：0 °C至50 °C（32 °F至122 °F）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响应时间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>16分钟免费空气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规格如有变更，恕不另行通知。</w:t>
      </w:r>
      <w:r>
        <w:rPr>
          <w:color w:val="231F20"/>
          <w:sz w:val="18"/>
        </w:rPr>
        <w:t>适用特定的保修补救限制</w:t>
      </w:r>
      <w:r>
        <w:rPr>
          <w:color w:val="231F20"/>
          <w:sz w:val="18"/>
        </w:rPr>
        <w:t>致电（603）456-2011或访问</w:t>
      </w:r>
      <w:hyperlink r:id="rId17">
        <w:r>
          <w:rPr>
            <w:b/>
            <w:color w:val="002A5C"/>
            <w:sz w:val="18"/>
          </w:rPr>
          <w:t>madgetech.com</w:t>
        </w:r>
      </w:hyperlink>
      <w:r>
        <w:rPr>
          <w:color w:val="231F20"/>
          <w:sz w:val="18"/>
        </w:rPr>
        <w:t>了解详情。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107"/>
        <w:ind w:left="722" w:right="0" w:firstLine="0"/>
        <w:jc w:val="left"/>
        <w:rPr>
          <w:sz w:val="15"/>
        </w:rPr>
      </w:pPr>
      <w:r>
        <w:pict>
          <v:shape style="position:absolute;margin-left:36.109001pt;margin-top:-175.256378pt;width:264.05pt;height:178.2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1193"/>
                    <w:gridCol w:w="1193"/>
                    <w:gridCol w:w="1177"/>
                  </w:tblGrid>
                  <w:tr>
                    <w:trPr>
                      <w:trHeight w:val="287" w:hRule="atLeast"/>
                    </w:trPr>
                    <w:tc>
                      <w:tcPr>
                        <w:tcW w:w="5273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P68B1DB1-TableParagraph19"/>
                          <w:tabs>
                            <w:tab w:pos="5277" w:val="left" w:leader="none"/>
                          </w:tabs>
                          <w:spacing w:line="240" w:lineRule="auto"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t>远动通道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66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热电偶</w:t>
                        </w:r>
                        <w:r>
                          <w:t>连接</w:t>
                        </w:r>
                      </w:p>
                    </w:tc>
                    <w:tc>
                      <w:tcPr>
                        <w:tcW w:w="3563" w:type="dxa"/>
                        <w:gridSpan w:val="3"/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left="80" w:right="1086"/>
                          <w:rPr>
                            <w:sz w:val="15"/>
                          </w:rPr>
                        </w:pPr>
                        <w:r>
                          <w:t>母头超小型（SMP）（MP型）可插拔螺丝端子（TB型）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670"/>
                          <w:rPr>
                            <w:b/>
                            <w:sz w:val="15"/>
                          </w:rPr>
                        </w:pPr>
                        <w:r>
                          <w:t>冷端</w:t>
                        </w:r>
                        <w:r>
                          <w:rPr>
                            <w:spacing w:val="-1"/>
                          </w:rPr>
                          <w:t>补偿</w:t>
                        </w:r>
                      </w:p>
                    </w:tc>
                    <w:tc>
                      <w:tcPr>
                        <w:tcW w:w="3563" w:type="dxa"/>
                        <w:gridSpan w:val="3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0" w:lineRule="auto" w:before="114"/>
                          <w:ind w:left="80"/>
                          <w:rPr>
                            <w:sz w:val="15"/>
                          </w:rPr>
                        </w:pPr>
                        <w:r>
                          <w:t>自动，基于内部通道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rPr>
                            <w:b/>
                            <w:sz w:val="15"/>
                          </w:rPr>
                        </w:pPr>
                        <w:r>
                          <w:t>最大热电偶</w:t>
                        </w:r>
                        <w:r>
                          <w:rPr>
                            <w:w w:val="105"/>
                          </w:rPr>
                          <w:t>电阻</w:t>
                        </w:r>
                      </w:p>
                    </w:tc>
                    <w:tc>
                      <w:tcPr>
                        <w:tcW w:w="3563" w:type="dxa"/>
                        <w:gridSpan w:val="3"/>
                      </w:tcPr>
                      <w:p>
                        <w:pPr>
                          <w:pStyle w:val="P68B1DB1-TableParagraph16"/>
                          <w:spacing w:line="240" w:lineRule="auto" w:before="114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100 Ω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热电偶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ind w:left="80"/>
                          <w:rPr>
                            <w:b/>
                            <w:sz w:val="15"/>
                          </w:rPr>
                        </w:pPr>
                        <w:r>
                          <w:t>温度范围（°C）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>决议</w:t>
                        </w:r>
                      </w:p>
                    </w:tc>
                    <w:tc>
                      <w:tcPr>
                        <w:tcW w:w="1177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rPr>
                            <w:b/>
                            <w:sz w:val="15"/>
                          </w:rPr>
                        </w:pPr>
                        <w:r>
                          <w:t xml:space="preserve">准确度 *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20"/>
                          <w:spacing w:line="178" w:lineRule="exact" w:before="24"/>
                          <w:ind w:left="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t>J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-210至+760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0.1 °C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±0.5 °C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21"/>
                          <w:spacing w:line="178" w:lineRule="exact" w:before="24"/>
                          <w:ind w:left="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t>K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22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-270至+1370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0.1 °C</w:t>
                        </w:r>
                      </w:p>
                    </w:tc>
                    <w:tc>
                      <w:tcPr>
                        <w:tcW w:w="1177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±0.5 °C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23"/>
                          <w:spacing w:line="178" w:lineRule="exact" w:before="24"/>
                          <w:ind w:left="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t>不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-270至+400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0.1 °C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±0.5 °C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23"/>
                          <w:spacing w:line="178" w:lineRule="exact" w:before="24"/>
                          <w:ind w:left="5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-270至+980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0.1 °C</w:t>
                        </w:r>
                      </w:p>
                    </w:tc>
                    <w:tc>
                      <w:tcPr>
                        <w:tcW w:w="1177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±0.5 °C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line="178" w:lineRule="exact" w:before="24"/>
                          <w:ind w:left="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t>R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-50至+1760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0.5 °C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±2.0 °C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24"/>
                          <w:spacing w:line="178" w:lineRule="exact" w:before="24"/>
                          <w:ind w:left="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-50至+1760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0.5 °C</w:t>
                        </w:r>
                      </w:p>
                    </w:tc>
                    <w:tc>
                      <w:tcPr>
                        <w:tcW w:w="1177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±2.0 °C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25"/>
                          <w:spacing w:line="178" w:lineRule="exact" w:before="24"/>
                          <w:ind w:left="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t>B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+50至+1820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0.5 °C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±2.0 °C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26"/>
                          <w:spacing w:line="178" w:lineRule="exact" w:before="24"/>
                          <w:ind w:left="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t>N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22"/>
                          <w:spacing w:line="178" w:lineRule="exact" w:before="24"/>
                          <w:ind w:left="80"/>
                          <w:rPr>
                            <w:sz w:val="15"/>
                          </w:rPr>
                        </w:pPr>
                        <w:r>
                          <w:t>-270至+1300</w:t>
                        </w:r>
                      </w:p>
                    </w:tc>
                    <w:tc>
                      <w:tcPr>
                        <w:tcW w:w="1193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0.1 °C</w:t>
                        </w:r>
                      </w:p>
                    </w:tc>
                    <w:tc>
                      <w:tcPr>
                        <w:tcW w:w="1177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78" w:lineRule="exact" w:before="24"/>
                          <w:rPr>
                            <w:sz w:val="15"/>
                          </w:rPr>
                        </w:pPr>
                        <w:r>
                          <w:t xml:space="preserve">±0.5 °C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pict>
          <v:shape style="position:absolute;margin-left:312.053986pt;margin-top:13.613617pt;width:264.8pt;height:204.6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292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9"/>
                          <w:tabs>
                            <w:tab w:pos="5293" w:val="left" w:leader="none"/>
                          </w:tabs>
                          <w:spacing w:line="240" w:lineRule="auto" w:before="9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无线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240" w:lineRule="auto" w:before="115"/>
                          <w:rPr>
                            <w:b/>
                            <w:sz w:val="15"/>
                          </w:rPr>
                        </w:pPr>
                        <w:r>
                          <w:t>RF频率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80" w:lineRule="exact" w:before="22"/>
                          <w:ind w:right="422"/>
                          <w:rPr>
                            <w:sz w:val="15"/>
                          </w:rPr>
                        </w:pPr>
                        <w:r>
                          <w:t xml:space="preserve">2.45 GHz IEEE 802.15.4超低功耗无线收发器，具有完全双向通信功能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带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 xml:space="preserve">ISM频段2.405-2.475 GHz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spacing w:line="180" w:lineRule="exact" w:before="22"/>
                          <w:ind w:right="489"/>
                          <w:rPr>
                            <w:b/>
                            <w:sz w:val="15"/>
                          </w:rPr>
                        </w:pPr>
                        <w:r>
                          <w:t>最大输出</w:t>
                        </w:r>
                        <w:r>
                          <w:rPr>
                            <w:w w:val="105"/>
                          </w:rPr>
                          <w:t>功率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spacing w:line="240" w:lineRule="auto" w:before="115"/>
                          <w:rPr>
                            <w:sz w:val="15"/>
                          </w:rPr>
                        </w:pPr>
                        <w:r>
                          <w:t xml:space="preserve">+0 dBm典型值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180" w:lineRule="exact" w:before="22"/>
                          <w:ind w:right="351"/>
                          <w:rPr>
                            <w:b/>
                            <w:sz w:val="15"/>
                          </w:rPr>
                        </w:pPr>
                        <w:r>
                          <w:t xml:space="preserve">接收器灵敏度（RFC 1000）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0" w:lineRule="auto" w:before="115"/>
                          <w:rPr>
                            <w:sz w:val="15"/>
                          </w:rPr>
                        </w:pPr>
                        <w:r>
                          <w:t xml:space="preserve">-95 dBm典型值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spacing w:line="235" w:lineRule="auto" w:before="117"/>
                          <w:ind w:right="1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传输</w:t>
                        </w:r>
                        <w:r>
                          <w:t>距离（至数据记录仪）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spacing w:before="25"/>
                          <w:rPr>
                            <w:sz w:val="15"/>
                          </w:rPr>
                        </w:pPr>
                        <w:r>
                          <w:t xml:space="preserve">RFC1000-CE RFC1000-IP69K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rPr>
                            <w:sz w:val="15"/>
                          </w:rPr>
                        </w:pPr>
                        <w:r>
                          <w:t>最高2,000英尺</w:t>
                        </w:r>
                        <w:r>
                          <w:t>户外-视线通畅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最大500英尺</w:t>
                        </w:r>
                        <w:r>
                          <w:t>室内-典型的城市环境</w:t>
                        </w:r>
                      </w:p>
                    </w:tc>
                  </w:tr>
                  <w:tr>
                    <w:trPr>
                      <w:trHeight w:val="1749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P68B1DB1-TableParagraph15"/>
                          <w:spacing w:line="235" w:lineRule="auto" w:before="0"/>
                          <w:ind w:right="1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spacing w:val="-1"/>
                          </w:rPr>
                          <w:t>传输</w:t>
                        </w:r>
                        <w:r>
                          <w:t xml:space="preserve">距离（到其他RFC 1000）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25"/>
                          <w:rPr>
                            <w:sz w:val="15"/>
                          </w:rPr>
                        </w:pPr>
                        <w:r>
                          <w:t xml:space="preserve">RFC 1000</w:t>
                        </w:r>
                      </w:p>
                      <w:p>
                        <w:pPr>
                          <w:pStyle w:val="P68B1DB1-TableParagraph16"/>
                          <w:spacing w:line="235" w:lineRule="auto" w:before="1"/>
                          <w:ind w:right="511"/>
                          <w:rPr>
                            <w:sz w:val="15"/>
                          </w:rPr>
                        </w:pPr>
                        <w:r>
                          <w:t>最高4,000英尺</w:t>
                        </w:r>
                        <w:r>
                          <w:t>户外-视线不受阻碍，最大1,000英尺</w:t>
                        </w:r>
                        <w:r>
                          <w:t>室内-典型的城市环境</w:t>
                        </w:r>
                      </w:p>
                      <w:p>
                        <w:pPr>
                          <w:pStyle w:val="P68B1DB1-TableParagraph18"/>
                          <w:spacing w:before="41"/>
                          <w:rPr>
                            <w:sz w:val="15"/>
                          </w:rPr>
                        </w:pPr>
                        <w:r>
                          <w:t>RFC1000-CE</w:t>
                        </w:r>
                      </w:p>
                      <w:p>
                        <w:pPr>
                          <w:pStyle w:val="P68B1DB1-TableParagraph16"/>
                          <w:spacing w:line="235" w:lineRule="auto" w:before="2"/>
                          <w:ind w:right="511"/>
                          <w:rPr>
                            <w:sz w:val="15"/>
                          </w:rPr>
                        </w:pPr>
                        <w:r>
                          <w:t>最高2,500英尺</w:t>
                        </w:r>
                        <w:r>
                          <w:t>户外-视线无障碍最大700英尺</w:t>
                        </w:r>
                        <w:r>
                          <w:t>室内-典型的城市环境</w:t>
                        </w:r>
                      </w:p>
                      <w:p>
                        <w:pPr>
                          <w:pStyle w:val="P68B1DB1-TableParagraph18"/>
                          <w:spacing w:before="41"/>
                          <w:rPr>
                            <w:sz w:val="15"/>
                          </w:rPr>
                        </w:pPr>
                        <w:r>
                          <w:t>RFC1000-IP69K</w:t>
                        </w:r>
                      </w:p>
                      <w:p>
                        <w:pPr>
                          <w:pStyle w:val="P68B1DB1-TableParagraph16"/>
                          <w:spacing w:line="180" w:lineRule="exact" w:before="0"/>
                          <w:rPr>
                            <w:sz w:val="15"/>
                          </w:rPr>
                        </w:pPr>
                        <w:r>
                          <w:t>最高4,000英尺</w:t>
                        </w:r>
                        <w:r>
                          <w:t>户外-视线通畅</w:t>
                        </w:r>
                      </w:p>
                      <w:p>
                        <w:pPr>
                          <w:pStyle w:val="P68B1DB1-TableParagraph16"/>
                          <w:spacing w:line="176" w:lineRule="exact" w:before="0"/>
                          <w:rPr>
                            <w:sz w:val="15"/>
                          </w:rPr>
                        </w:pPr>
                        <w:r>
                          <w:t>最高1,000英尺</w:t>
                        </w:r>
                        <w:r>
                          <w:t>室内-典型的城市环境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5"/>
        </w:rPr>
        <w:t xml:space="preserve">* 24 AWG直径热电偶线规定的热电偶精度</w:t>
      </w:r>
    </w:p>
    <w:p>
      <w:pPr>
        <w:pStyle w:val="BodyText"/>
        <w:spacing w:before="11"/>
        <w:rPr>
          <w:sz w:val="14"/>
        </w:rPr>
      </w:pPr>
    </w:p>
    <w:p>
      <w:pPr>
        <w:tabs>
          <w:tab w:pos="5999" w:val="left" w:leader="none"/>
        </w:tabs>
        <w:spacing w:before="0" w:after="36"/>
        <w:ind w:left="722" w:right="0" w:firstLine="0"/>
        <w:jc w:val="left"/>
        <w:rPr>
          <w:b/>
          <w:sz w:val="20"/>
        </w:rPr>
        <w:pStyle w:val="P68B1DB1-Normal27"/>
      </w:pPr>
      <w:r>
        <w:rPr>
          <w:w w:val="105"/>
        </w:rPr>
        <w:t>一般</w:t>
      </w:r>
      <w: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3770"/>
      </w:tblGrid>
      <w:tr>
        <w:trPr>
          <w:trHeight w:val="230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P68B1DB1-TableParagraph15"/>
              <w:rPr>
                <w:b/>
                <w:sz w:val="15"/>
              </w:rPr>
            </w:pPr>
            <w:r>
              <w:t>阅读率</w:t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P68B1DB1-TableParagraph16"/>
              <w:rPr>
                <w:sz w:val="15"/>
              </w:rPr>
            </w:pPr>
            <w:r>
              <w:t>每秒1次读数，最多每24小时1次读数</w:t>
            </w:r>
          </w:p>
        </w:tc>
      </w:tr>
      <w:tr>
        <w:trPr>
          <w:trHeight w:val="23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存储器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每频道16，128</w:t>
            </w:r>
          </w:p>
        </w:tc>
      </w:tr>
      <w:tr>
        <w:trPr>
          <w:trHeight w:val="762" w:hRule="atLeast"/>
        </w:trPr>
        <w:tc>
          <w:tcPr>
            <w:tcW w:w="1504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4"/>
              </w:rPr>
            </w:pPr>
          </w:p>
          <w:p>
            <w:pPr>
              <w:pStyle w:val="P68B1DB1-TableParagraph15"/>
              <w:spacing w:line="240" w:lineRule="auto" w:before="1"/>
              <w:rPr>
                <w:b/>
                <w:sz w:val="15"/>
              </w:rPr>
            </w:pPr>
            <w:r>
              <w:t>LED功能</w:t>
            </w:r>
          </w:p>
        </w:tc>
        <w:tc>
          <w:tcPr>
            <w:tcW w:w="3770" w:type="dxa"/>
          </w:tcPr>
          <w:p>
            <w:pPr>
              <w:pStyle w:val="P68B1DB1-TableParagraph16"/>
              <w:spacing w:line="235" w:lineRule="auto" w:before="27"/>
              <w:rPr>
                <w:sz w:val="15"/>
              </w:rPr>
            </w:pPr>
            <w:r>
              <w:t>绿色LED每5秒闪烁一次，表示装置正在记录;蓝色LED每15秒闪烁一次，表示装置处于无线模式</w:t>
            </w:r>
          </w:p>
          <w:p>
            <w:pPr>
              <w:pStyle w:val="P68B1DB1-TableParagraph16"/>
              <w:spacing w:line="177" w:lineRule="exact" w:before="0"/>
              <w:rPr>
                <w:sz w:val="15"/>
              </w:rPr>
            </w:pPr>
            <w:r>
              <w:t>红色LED每1秒闪烁一次，指示报警状态</w:t>
            </w:r>
          </w:p>
        </w:tc>
      </w:tr>
      <w:tr>
        <w:trPr>
          <w:trHeight w:val="23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环绕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是的</w:t>
            </w:r>
          </w:p>
        </w:tc>
      </w:tr>
      <w:tr>
        <w:trPr>
          <w:trHeight w:val="230" w:hRule="atLeast"/>
        </w:trPr>
        <w:tc>
          <w:tcPr>
            <w:tcW w:w="1504" w:type="dxa"/>
          </w:tcPr>
          <w:p>
            <w:pPr>
              <w:pStyle w:val="P68B1DB1-TableParagraph17"/>
              <w:rPr>
                <w:b/>
                <w:sz w:val="15"/>
              </w:rPr>
            </w:pPr>
            <w:r>
              <w:t>启动模式</w:t>
            </w:r>
          </w:p>
        </w:tc>
        <w:tc>
          <w:tcPr>
            <w:tcW w:w="3770" w:type="dxa"/>
          </w:tcPr>
          <w:p>
            <w:pPr>
              <w:pStyle w:val="P68B1DB1-TableParagraph16"/>
              <w:rPr>
                <w:sz w:val="15"/>
              </w:rPr>
            </w:pPr>
            <w:r>
              <w:t>立即和延迟启动</w:t>
            </w:r>
          </w:p>
        </w:tc>
      </w:tr>
      <w:tr>
        <w:trPr>
          <w:trHeight w:val="230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校准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通过软件进行数字校准</w:t>
            </w:r>
          </w:p>
        </w:tc>
      </w:tr>
      <w:tr>
        <w:trPr>
          <w:trHeight w:val="230" w:hRule="atLeast"/>
        </w:trPr>
        <w:tc>
          <w:tcPr>
            <w:tcW w:w="1504" w:type="dxa"/>
          </w:tcPr>
          <w:p>
            <w:pPr>
              <w:pStyle w:val="P68B1DB1-TableParagraph15"/>
              <w:rPr>
                <w:b/>
                <w:sz w:val="15"/>
              </w:rPr>
            </w:pPr>
            <w:r>
              <w:t>校准日期</w:t>
            </w:r>
          </w:p>
        </w:tc>
        <w:tc>
          <w:tcPr>
            <w:tcW w:w="3770" w:type="dxa"/>
          </w:tcPr>
          <w:p>
            <w:pPr>
              <w:pStyle w:val="P68B1DB1-TableParagraph16"/>
              <w:rPr>
                <w:sz w:val="15"/>
              </w:rPr>
            </w:pPr>
            <w:r>
              <w:t>在设备内自动记录</w:t>
            </w:r>
          </w:p>
        </w:tc>
      </w:tr>
      <w:tr>
        <w:trPr>
          <w:trHeight w:val="402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5"/>
              <w:spacing w:line="240" w:lineRule="auto" w:before="115"/>
              <w:rPr>
                <w:b/>
                <w:sz w:val="15"/>
              </w:rPr>
            </w:pPr>
            <w:r>
              <w:t>电池类型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6"/>
              <w:spacing w:line="180" w:lineRule="exact" w:before="22"/>
              <w:ind w:right="1333"/>
              <w:rPr>
                <w:sz w:val="15"/>
              </w:rPr>
            </w:pPr>
            <w:r>
              <w:t xml:space="preserve">包括9 V锂电池或碱性电池;用户可更换任何9 V电池</w:t>
            </w:r>
          </w:p>
        </w:tc>
      </w:tr>
    </w:tbl>
    <w:p>
      <w:pPr>
        <w:spacing w:line="208" w:lineRule="auto" w:before="131"/>
        <w:ind w:left="720" w:right="6682" w:firstLine="0"/>
        <w:jc w:val="left"/>
        <w:rPr>
          <w:sz w:val="15"/>
        </w:rPr>
        <w:pStyle w:val="P68B1DB1-Normal28"/>
      </w:pPr>
      <w:r>
        <w:rPr>
          <w:color w:val="E12726"/>
        </w:rPr>
        <w:t>电池</w:t>
      </w:r>
      <w:r>
        <w:rPr>
          <w:color w:val="E12726"/>
        </w:rPr>
        <w:t>泄漏：</w:t>
      </w:r>
      <w:r>
        <w:rPr>
          <w:color w:val="231F20"/>
        </w:rPr>
        <w:t>如果</w:t>
      </w:r>
      <w:r>
        <w:rPr>
          <w:color w:val="231F20"/>
        </w:rPr>
        <w:t>电池被拆开、短路、充电、连接在一起、与旧电池或其他电池混合、</w:t>
      </w:r>
      <w:r>
        <w:rPr>
          <w:color w:val="231F20"/>
        </w:rPr>
        <w:t>暴露</w:t>
      </w:r>
      <w:r>
        <w:rPr>
          <w:color w:val="231F20"/>
        </w:rPr>
        <w:t>在</w:t>
      </w:r>
      <w:r>
        <w:rPr>
          <w:color w:val="231F20"/>
        </w:rPr>
        <w:t>火灾</w:t>
      </w:r>
      <w:r>
        <w:rPr>
          <w:color w:val="231F20"/>
        </w:rPr>
        <w:t>或</w:t>
      </w:r>
      <w:r>
        <w:rPr>
          <w:color w:val="231F20"/>
        </w:rPr>
        <w:t>高温</w:t>
      </w:r>
      <w:r>
        <w:rPr>
          <w:color w:val="231F20"/>
        </w:rPr>
        <w:t>下，电池可能会泄漏、燃烧或爆炸。</w:t>
      </w:r>
      <w:r>
        <w:rPr>
          <w:color w:val="231F20"/>
        </w:rPr>
        <w:t>立即丢弃用过的电池。</w:t>
      </w:r>
      <w:r>
        <w:rPr>
          <w:color w:val="231F20"/>
        </w:rPr>
        <w:t>放在儿童够不到的地方。</w:t>
      </w:r>
    </w:p>
    <w:p>
      <w:pPr>
        <w:pStyle w:val="P68B1DB1-Heading29"/>
        <w:spacing w:before="94"/>
        <w:ind w:left="719"/>
      </w:pPr>
      <w:r>
        <w:t>订购信息</w:t>
      </w:r>
    </w:p>
    <w:p>
      <w:pPr>
        <w:pStyle w:val="BodyText"/>
        <w:spacing w:before="2" w:after="1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>RFTCTEMP2000A-MP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901434-00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基于无线热电偶的数据记录仪，带LCD，标准迷你插头</w:t>
            </w:r>
          </w:p>
        </w:tc>
      </w:tr>
      <w:tr>
        <w:trPr>
          <w:trHeight w:val="23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RFTCTEMP2000A-TB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901440-00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基于无线热电偶的数据记录器，带LCD，可插拔螺丝端子</w:t>
            </w:r>
          </w:p>
        </w:tc>
      </w:tr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 xml:space="preserve">RFC 1000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901383-00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无线射频接收器/中继器。</w:t>
            </w:r>
            <w:r>
              <w:t>包括USB转迷你USB适配器电源</w:t>
            </w:r>
          </w:p>
        </w:tc>
      </w:tr>
      <w:tr>
        <w:trPr>
          <w:trHeight w:val="23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RFC1000-CE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901338-00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无线射频收发器/中继器，欧洲CE认证</w:t>
            </w:r>
            <w:r>
              <w:t>包括USB到迷你USB适配器电源</w:t>
            </w:r>
          </w:p>
        </w:tc>
      </w:tr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RFC1000-IP69K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901389-00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 xml:space="preserve">无线射频收发器/中继器，防溅，IP 69 K等级。</w:t>
            </w:r>
            <w:r>
              <w:t>包括USB到迷你USB适配器</w:t>
            </w:r>
          </w:p>
        </w:tc>
      </w:tr>
      <w:tr>
        <w:trPr>
          <w:trHeight w:val="23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RFC1000云中继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901900-00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MadgeTech云服务数据日志中心</w:t>
            </w:r>
          </w:p>
        </w:tc>
      </w:tr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 xml:space="preserve">RFC 1000-CE云中继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901901-00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MadgeTech云服务数据记录中心，欧洲CE认证</w:t>
            </w:r>
          </w:p>
        </w:tc>
      </w:tr>
      <w:tr>
        <w:trPr>
          <w:trHeight w:val="23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7"/>
              <w:ind w:left="80"/>
              <w:rPr>
                <w:b/>
                <w:sz w:val="15"/>
              </w:rPr>
            </w:pPr>
            <w:r>
              <w:t>电源适配器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901839-00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替换USB通用电源适配器</w:t>
            </w:r>
          </w:p>
        </w:tc>
      </w:tr>
      <w:tr>
        <w:trPr>
          <w:trHeight w:val="230" w:hRule="atLeast"/>
        </w:trPr>
        <w:tc>
          <w:tcPr>
            <w:tcW w:w="1884" w:type="dxa"/>
          </w:tcPr>
          <w:p>
            <w:pPr>
              <w:pStyle w:val="P68B1DB1-TableParagraph23"/>
              <w:ind w:left="80"/>
              <w:rPr>
                <w:b/>
                <w:sz w:val="15"/>
              </w:rPr>
            </w:pPr>
            <w:r>
              <w:t>U9VL-J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901804-00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RFTCTemp2000A的替换电池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  <w:pStyle w:val="P68B1DB1-Normal28"/>
      </w:pPr>
      <w:r>
        <w:rPr>
          <w:color w:val="231F20"/>
        </w:rPr>
        <w:t>数量折扣电话（603）456-2011或电子邮件</w:t>
      </w:r>
      <w:hyperlink r:id="rId18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100"/>
        <w:ind w:left="3840" w:right="0" w:firstLine="0"/>
        <w:jc w:val="left"/>
        <w:rPr>
          <w:sz w:val="16"/>
        </w:rPr>
      </w:pPr>
      <w:r>
        <w:pict>
          <v:shape style="position:absolute;margin-left:84.154007pt;margin-top:18.355906pt;width:57.55pt;height:3.9pt;mso-position-horizontal-relative:page;mso-position-vertical-relative:paragraph;z-index:-15725056;mso-wrap-distance-left:0;mso-wrap-distance-right:0" coordorigin="1683,367" coordsize="1151,78" path="m1819,367l1804,367,1762,433,1762,433,1759,367,1741,367,1703,433,1702,433,1697,367,1683,367,1691,444,1709,444,1748,377,1748,377,1750,444,1768,444,1819,367xm1897,367l1844,367,1823,444,1877,444,1880,434,1839,434,1846,409,1883,409,1885,399,1849,399,1856,377,1894,377,1897,367xm2035,372l2023,367,2021,367,2021,396,2009,400,1986,400,1992,376,2011,376,2021,377,2021,396,2021,367,1981,367,1960,444,1991,444,2009,442,2021,436,2023,435,2028,428,2030,420,2030,412,2027,409,2026,407,2016,405,2016,432,2003,435,1976,435,1983,409,2006,409,2015,411,2016,432,2016,405,2015,404,2015,404,2026,402,2029,400,2035,396,2035,376,2035,372xm2151,367l2137,367,2127,406,2123,416,2118,426,2110,433,2097,435,2085,435,2076,430,2076,419,2076,416,2089,367,2076,367,2064,410,2062,417,2062,422,2063,429,2069,437,2079,443,2096,445,2111,443,2123,437,2132,427,2139,412,2151,367xm2200,367l2186,367,2165,444,2179,444,2200,367xm2271,434l2231,434,2249,367,2235,367,2214,444,2268,444,2271,434xm2385,398l2382,386,2374,377,2374,376,2370,375,2370,399,2367,413,2358,424,2344,432,2326,434,2311,434,2326,377,2335,377,2352,378,2363,383,2369,390,2370,399,2370,375,2358,370,2336,367,2315,367,2294,444,2323,444,2350,440,2363,434,2369,431,2381,417,2385,398xm2545,398l2542,386,2534,377,2533,376,2530,375,2530,399,2527,413,2518,424,2504,432,2486,434,2471,434,2486,377,2494,377,2512,378,2523,383,2528,390,2530,399,2530,375,2518,370,2496,367,2475,367,2454,444,2483,444,2510,440,2523,434,2529,431,2541,417,2545,398xm2653,444l2647,424,2645,415,2635,379,2631,367,2631,367,2631,415,2593,415,2622,379,2631,415,2631,367,2618,367,2555,444,2570,444,2586,424,2633,424,2638,444,2653,444xm2749,367l2675,367,2672,377,2702,377,2684,444,2698,444,2716,377,2747,377,2749,367xm2833,444l2828,424,2825,415,2815,379,2812,367,2812,367,2812,415,2773,415,2803,379,2812,415,2812,367,2798,367,2735,444,2751,444,2766,424,2814,424,2819,444,2833,444xe" filled="true" fillcolor="#002a5c" stroked="false">
            <v:path arrowok="t"/>
            <v:fill type="solid"/>
            <w10:wrap type="topAndBottom"/>
          </v:shape>
        </w:pict>
        <w:pict>
          <v:shape style="position:absolute;margin-left:145.226013pt;margin-top:18.289906pt;width:33.450pt;height:4pt;mso-position-horizontal-relative:page;mso-position-vertical-relative:paragraph;z-index:-15724544;mso-wrap-distance-left:0;mso-wrap-distance-right:0" coordorigin="2905,366" coordsize="669,80" path="m2962,434l2921,434,2940,367,2925,367,2905,444,2959,444,2962,434xm3083,396l3081,384,3074,375,3073,374,3069,372,3069,384,3069,399,3066,411,3059,423,3047,432,3031,435,3013,435,3004,427,3004,413,3007,399,3015,387,3028,379,3044,375,3060,375,3069,384,3069,372,3061,368,3044,366,3021,370,3003,381,2993,396,2989,413,2992,427,3000,437,3013,443,3030,445,3053,441,3062,435,3070,430,3080,415,3083,398,3083,396xm3196,370l3189,368,3181,366,3166,366,3139,370,3121,381,3111,395,3108,410,3111,426,3121,437,3135,443,3153,445,3165,445,3179,443,3190,402,3156,402,3153,411,3174,411,3167,434,3164,435,3156,435,3143,434,3132,429,3125,422,3123,411,3125,398,3133,386,3147,378,3166,375,3177,375,3186,377,3192,380,3196,370xm3307,370l3300,368,3291,366,3277,366,3250,370,3232,381,3222,395,3219,410,3222,426,3232,437,3246,443,3264,445,3276,445,3289,443,3301,402,3267,402,3264,411,3284,411,3278,434,3275,435,3266,435,3253,434,3243,429,3236,422,3233,411,3236,398,3244,386,3258,378,3277,375,3288,375,3297,377,3302,380,3307,370xm3399,367l3346,367,3325,444,3380,444,3382,434,3342,434,3349,409,3385,409,3387,399,3351,399,3358,377,3396,377,3399,367xm3489,386l3485,377,3485,375,3476,369,3474,369,3474,379,3474,398,3459,400,3438,400,3445,377,3468,377,3474,379,3474,369,3464,367,3452,367,3433,367,3413,444,3426,444,3435,410,3455,410,3457,411,3461,424,3467,444,3482,444,3474,422,3472,410,3471,410,3465,407,3478,405,3484,400,3489,396,3489,386xm3573,369l3565,367,3557,366,3533,366,3517,374,3517,388,3522,400,3534,407,3545,413,3550,422,3550,428,3544,435,3522,435,3515,433,3509,431,3504,441,3512,443,3520,445,3531,445,3547,443,3557,437,3563,429,3565,420,3560,409,3548,401,3537,395,3532,387,3532,378,3542,375,3551,375,3558,375,3564,377,3569,379,3573,369xe" filled="true" fillcolor="#002a5c" stroked="false">
            <v:path arrowok="t"/>
            <v:fill type="solid"/>
            <w10:wrap type="topAndBottom"/>
          </v:shape>
        </w:pict>
      </w:r>
      <w:r>
        <w:pict>
          <v:group style="position:absolute;margin-left:36.109001pt;margin-top:-2.196094pt;width:143.9pt;height:25.15pt;mso-position-horizontal-relative:page;mso-position-vertical-relative:paragraph;z-index:-16096256" coordorigin="722,-44" coordsize="2878,503">
            <v:shape style="position:absolute;left:982;top:-44;width:2618;height:330" coordorigin="982,-44" coordsize="2618,330" path="m1433,286l1151,-44,982,151,1151,151,1268,286,1433,286xm1846,7l1753,7,1676,159,1672,7,1580,7,1525,239,1583,239,1625,57,1632,239,1684,239,1777,59,1733,239,1790,239,1846,7xm2028,239l2023,200,2019,164,2010,83,2005,41,1971,41,1971,164,1918,164,1966,83,1971,164,1971,41,1946,41,1818,239,1873,239,1896,200,1974,200,1976,239,2028,239xm2266,119l2265,102,2259,81,2257,79,2244,62,2218,47,2212,46,2212,109,2212,120,2209,146,2200,167,2188,183,2176,193,2166,198,2155,200,2144,201,2133,201,2110,201,2140,79,2166,79,2189,80,2199,88,2211,97,2212,109,2212,46,2206,44,2195,42,2185,41,2176,41,2098,41,2050,239,2119,239,2148,239,2175,236,2201,228,2225,214,2237,201,2243,195,2256,172,2263,146,2266,119xm2501,91l2498,82,2495,73,2485,63,2472,52,2455,44,2435,38,2410,36,2356,47,2320,77,2299,115,2292,155,2301,197,2321,225,2349,240,2379,245,2398,243,2413,237,2424,230,2432,223,2428,240,2475,240,2501,132,2409,132,2399,170,2444,170,2439,182,2435,191,2415,205,2405,207,2386,207,2378,205,2371,201,2360,192,2354,181,2350,168,2349,154,2352,127,2364,102,2383,82,2410,75,2415,75,2424,75,2446,87,2451,104,2501,91xm2716,41l2564,41,2516,239,2683,239,2692,202,2577,202,2589,154,2685,154,2694,118,2597,118,2606,79,2707,79,2716,41xm2969,7l2775,7,2763,52,2831,52,2786,239,2848,239,2893,52,2957,52,2969,7xm3149,41l2997,41,2949,239,3116,239,3125,202,3010,202,3022,154,3118,154,3127,118,3030,118,3040,79,3139,79,3149,41xm3365,92l3357,71,3347,62,3334,51,3317,43,3297,38,3276,36,3225,47,3189,75,3168,112,3161,153,3170,195,3192,224,3223,240,3256,244,3289,240,3315,227,3333,212,3347,194,3351,187,3307,164,3296,186,3275,200,3266,203,3257,203,3243,201,3230,192,3221,176,3217,152,3221,124,3233,100,3252,82,3277,75,3294,78,3305,86,3312,95,3315,103,3365,92xm3600,41l3548,41,3530,113,3452,113,3469,41,3417,41,3369,239,3421,239,3442,152,3521,152,3500,239,3552,239,3600,41xe" filled="true" fillcolor="#002a5c" stroked="false">
              <v:path arrowok="t"/>
              <v:fill type="solid"/>
            </v:shape>
            <v:shape style="position:absolute;left:722;top:190;width:858;height:268" coordorigin="722,191" coordsize="858,268" path="m1115,191l954,191,722,459,1580,459,1467,326,1233,326,1115,191xe" filled="true" fillcolor="#e12726" stroked="false">
              <v:path arrowok="t"/>
              <v:fill type="solid"/>
            </v:shape>
            <v:shape style="position:absolute;left:722;top:-44;width:2878;height:503" type="#_x0000_t202" filled="false" stroked="false">
              <v:textbox inset="0,0,0,0">
                <w:txbxContent>
                  <w:p>
                    <w:pPr>
                      <w:tabs>
                        <w:tab w:pos="2891" w:val="left" w:leader="none"/>
                      </w:tabs>
                      <w:spacing w:before="154"/>
                      <w:ind w:left="802" w:right="-15" w:firstLine="0"/>
                      <w:jc w:val="left"/>
                      <w:rPr>
                        <w:rFonts w:ascii="Times New Roman"/>
                        <w:sz w:val="16"/>
                      </w:rPr>
                      <w:pStyle w:val="P68B1DB1-Normal29"/>
                    </w:pPr>
                    <w:r>
                      <w:t xml:space="preserve"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5"/>
          <w:sz w:val="16"/>
        </w:rPr>
        <w:t>■电话：+86</w:t>
      </w:r>
      <w:r>
        <w:rPr>
          <w:w w:val="95"/>
          <w:sz w:val="16"/>
        </w:rPr>
        <w:t xml:space="preserve">755-8420 0058</w:t>
      </w:r>
      <w:r>
        <w:rPr>
          <w:rFonts w:ascii="Calibri"/>
          <w:w w:val="95"/>
          <w:sz w:val="16"/>
        </w:rPr>
        <w:t>■传真：+86</w:t>
      </w:r>
      <w:r>
        <w:rPr>
          <w:w w:val="95"/>
          <w:sz w:val="16"/>
        </w:rPr>
        <w:t xml:space="preserve"> 755-2822 5583</w:t>
      </w:r>
      <w:r>
        <w:rPr>
          <w:rFonts w:ascii="Tahoma" w:hAnsi="Tahoma"/>
          <w:w w:val="95"/>
          <w:sz w:val="16"/>
        </w:rPr>
        <w:t>■</w:t>
      </w:r>
      <w:hyperlink r:id="rId19">
        <w:r>
          <w:rPr>
            <w:w w:val="95"/>
            <w:sz w:val="16"/>
          </w:rPr>
          <w:t>邮箱：</w:t>
        </w:r>
        <w:r>
          <w:rPr>
            <w:w w:val="95"/>
            <w:sz w:val="16"/>
          </w:rPr>
          <w:t>eofirm.com</w:t>
        </w:r>
      </w:hyperlink>
      <w:hyperlink r:id="rId20">
        <w:r>
          <w:rPr>
            <w:w w:val="95"/>
            <w:sz w:val="16"/>
          </w:rPr>
          <w:t>http://www.eofirm.com</w:t>
        </w:r>
      </w:hyperlink>
      <w:r>
        <w:rPr>
          <w:rFonts w:ascii="Tahoma" w:hAnsi="Tahoma"/>
          <w:w w:val="95"/>
          <w:sz w:val="16"/>
        </w:rPr>
        <w:t xml:space="preserve"> ■www.example.com</w:t>
      </w:r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0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13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37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100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6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2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91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55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34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5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1"/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554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413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28" w:line="182" w:lineRule="exact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Heading24">
    <w:name w:val="P68B1DB1-Heading24"/>
    <w:basedOn w:val="Heading2"/>
    <w:rPr>
      <w:color w:val="002A5C"/>
      <w:w w:val="110"/>
    </w:rPr>
  </w:style>
  <w:style w:type="paragraph" w:styleId="P68B1DB1-ListParagraph5">
    <w:name w:val="P68B1DB1-ListParagraph5"/>
    <w:basedOn w:val="ListParagraph"/>
    <w:rPr>
      <w:color w:val="414042"/>
      <w:sz w:val="20"/>
    </w:rPr>
  </w:style>
  <w:style w:type="paragraph" w:styleId="P68B1DB1-BodyText6">
    <w:name w:val="P68B1DB1-BodyText6"/>
    <w:basedOn w:val="BodyText"/>
    <w:rPr>
      <w:color w:val="414042"/>
    </w:rPr>
  </w:style>
  <w:style w:type="paragraph" w:styleId="P68B1DB1-Normal7">
    <w:name w:val="P68B1DB1-Normal7"/>
    <w:basedOn w:val="Normal"/>
    <w:rPr>
      <w:rFonts w:ascii="Tahoma"/>
      <w:color w:val="898A8D"/>
      <w:sz w:val="19"/>
    </w:rPr>
  </w:style>
  <w:style w:type="paragraph" w:styleId="P68B1DB1-BodyText8">
    <w:name w:val="P68B1DB1-BodyText8"/>
    <w:basedOn w:val="BodyText"/>
    <w:rPr>
      <w:rFonts w:ascii="Tahoma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5"/>
      <w:sz w:val="20"/>
    </w:rPr>
  </w:style>
  <w:style w:type="paragraph" w:styleId="P68B1DB1-ListParagraph11">
    <w:name w:val="P68B1DB1-ListParagraph11"/>
    <w:basedOn w:val="ListParagraph"/>
    <w:rPr>
      <w:color w:val="414042"/>
      <w:w w:val="90"/>
      <w:sz w:val="20"/>
    </w:rPr>
  </w:style>
  <w:style w:type="paragraph" w:styleId="P68B1DB1-Normal12">
    <w:name w:val="P68B1DB1-Normal12"/>
    <w:basedOn w:val="Normal"/>
    <w:rPr>
      <w:rFonts w:ascii="Tahoma"/>
      <w:color w:val="898A8D"/>
      <w:w w:val="105"/>
      <w:sz w:val="19"/>
    </w:rPr>
  </w:style>
  <w:style w:type="paragraph" w:styleId="P68B1DB1-Heading113">
    <w:name w:val="P68B1DB1-Heading113"/>
    <w:basedOn w:val="Heading1"/>
    <w:rPr>
      <w:rFonts w:ascii="Tahoma"/>
      <w:color w:val="FFFFFF"/>
      <w:shd w:fill="A93F53" w:color="auto" w:val="clear"/>
    </w:rPr>
  </w:style>
  <w:style w:type="paragraph" w:styleId="P68B1DB1-Normal14">
    <w:name w:val="P68B1DB1-Normal14"/>
    <w:basedOn w:val="Normal"/>
    <w:rPr>
      <w:color w:val="002A5C"/>
      <w:w w:val="105"/>
      <w:sz w:val="32"/>
    </w:rPr>
  </w:style>
  <w:style w:type="paragraph" w:styleId="P68B1DB1-TableParagraph15">
    <w:name w:val="P68B1DB1-TableParagraph15"/>
    <w:basedOn w:val="TableParagraph"/>
    <w:rPr>
      <w:b/>
      <w:color w:val="231F20"/>
      <w:w w:val="105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sz w:val="15"/>
    </w:rPr>
  </w:style>
  <w:style w:type="paragraph" w:styleId="P68B1DB1-TableParagraph18">
    <w:name w:val="P68B1DB1-TableParagraph18"/>
    <w:basedOn w:val="TableParagraph"/>
    <w:rPr>
      <w:color w:val="231F20"/>
      <w:w w:val="105"/>
      <w:sz w:val="15"/>
    </w:rPr>
  </w:style>
  <w:style w:type="paragraph" w:styleId="P68B1DB1-TableParagraph19">
    <w:name w:val="P68B1DB1-TableParagraph19"/>
    <w:basedOn w:val="TableParagraph"/>
    <w:rPr>
      <w:b/>
      <w:color w:val="FFFFFF"/>
      <w:sz w:val="20"/>
      <w:shd w:fill="A93F53" w:color="auto" w:val="clear"/>
    </w:rPr>
  </w:style>
  <w:style w:type="paragraph" w:styleId="P68B1DB1-TableParagraph20">
    <w:name w:val="P68B1DB1-TableParagraph20"/>
    <w:basedOn w:val="TableParagraph"/>
    <w:rPr>
      <w:b/>
      <w:color w:val="231F20"/>
      <w:w w:val="149"/>
      <w:sz w:val="15"/>
    </w:rPr>
  </w:style>
  <w:style w:type="paragraph" w:styleId="P68B1DB1-TableParagraph21">
    <w:name w:val="P68B1DB1-TableParagraph21"/>
    <w:basedOn w:val="TableParagraph"/>
    <w:rPr>
      <w:b/>
      <w:color w:val="231F20"/>
      <w:w w:val="109"/>
      <w:sz w:val="15"/>
    </w:rPr>
  </w:style>
  <w:style w:type="paragraph" w:styleId="P68B1DB1-TableParagraph22">
    <w:name w:val="P68B1DB1-TableParagraph22"/>
    <w:basedOn w:val="TableParagraph"/>
    <w:rPr>
      <w:color w:val="231F20"/>
      <w:w w:val="95"/>
      <w:sz w:val="15"/>
    </w:rPr>
  </w:style>
  <w:style w:type="paragraph" w:styleId="P68B1DB1-TableParagraph23">
    <w:name w:val="P68B1DB1-TableParagraph23"/>
    <w:basedOn w:val="TableParagraph"/>
    <w:rPr>
      <w:b/>
      <w:color w:val="231F20"/>
      <w:w w:val="110"/>
      <w:sz w:val="15"/>
    </w:rPr>
  </w:style>
  <w:style w:type="paragraph" w:styleId="P68B1DB1-TableParagraph24">
    <w:name w:val="P68B1DB1-TableParagraph24"/>
    <w:basedOn w:val="TableParagraph"/>
    <w:rPr>
      <w:b/>
      <w:color w:val="231F20"/>
      <w:w w:val="115"/>
      <w:sz w:val="15"/>
    </w:rPr>
  </w:style>
  <w:style w:type="paragraph" w:styleId="P68B1DB1-TableParagraph25">
    <w:name w:val="P68B1DB1-TableParagraph25"/>
    <w:basedOn w:val="TableParagraph"/>
    <w:rPr>
      <w:b/>
      <w:color w:val="231F20"/>
      <w:w w:val="106"/>
      <w:sz w:val="15"/>
    </w:rPr>
  </w:style>
  <w:style w:type="paragraph" w:styleId="P68B1DB1-TableParagraph26">
    <w:name w:val="P68B1DB1-TableParagraph26"/>
    <w:basedOn w:val="TableParagraph"/>
    <w:rPr>
      <w:b/>
      <w:color w:val="231F20"/>
      <w:w w:val="99"/>
      <w:sz w:val="15"/>
    </w:rPr>
  </w:style>
  <w:style w:type="paragraph" w:styleId="P68B1DB1-Normal27">
    <w:name w:val="P68B1DB1-Normal27"/>
    <w:basedOn w:val="Normal"/>
    <w:rPr>
      <w:b/>
      <w:color w:val="FFFFFF"/>
      <w:sz w:val="20"/>
      <w:shd w:fill="A93F53" w:color="auto" w:val="clear"/>
    </w:rPr>
  </w:style>
  <w:style w:type="paragraph" w:styleId="P68B1DB1-Normal28">
    <w:name w:val="P68B1DB1-Normal28"/>
    <w:basedOn w:val="Normal"/>
    <w:rPr>
      <w:sz w:val="15"/>
    </w:rPr>
  </w:style>
  <w:style w:type="paragraph" w:styleId="P68B1DB1-Normal29">
    <w:name w:val="P68B1DB1-Normal29"/>
    <w:basedOn w:val="Normal"/>
    <w:rPr>
      <w:rFonts w:ascii="Times New Roman"/>
      <w:sz w:val="16"/>
      <w:u w:val="thick" w:color="002A5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madgetech.com" TargetMode="External"/><Relationship Id="rId19" Type="http://schemas.openxmlformats.org/officeDocument/2006/relationships/hyperlink" Target="mailto:sales@eofirm.com" TargetMode="External"/><Relationship Id="rId20" Type="http://schemas.openxmlformats.org/officeDocument/2006/relationships/hyperlink" Target="http://www.eofirm.com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2024-10-21T07:08:23Z</dcterms:created>
  <dcterms:modified xsi:type="dcterms:W3CDTF">2024-10-21T07:08:23Z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2024-10-21T00:00:00Z</vt:filetime>
  </property>
</Properties>
</file>